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ong_term_health_summary"/>
      <w:r>
        <w:rPr>
          <w:b/>
          <w:sz w:val="40"/>
          <w:szCs w:val="40"/>
        </w:rPr>
        <w:t xml:space="preserve">Long-Term Health Summary</w:t>
      </w:r>
      <w:bookmarkEnd w:id="1"/>
    </w:p>
    <w:p>
      <w:r>
        <w:t xml:space="preserve"/>
      </w:r>
    </w:p>
    <w:p>
      <w:r>
        <w:t xml:space="preserve">Date: Monday 13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chronological overview of the patient's lower-limb, acute low back pain, right-hand wound and recurrent skin changes, suspected medicine reaction, and July 2026 thirst-related health events.</w:t>
      </w:r>
    </w:p>
    <w:p>
      <w:r>
        <w:t xml:space="preserve"/>
      </w:r>
    </w:p>
    <w:p>
      <w:r>
        <w:t xml:space="preserve">Its purpose is to preserve the timing and overlap between different health problems. Detailed observations and condition-specific questions are maintained in separate supporting records.</w:t>
      </w:r>
    </w:p>
    <w:p>
      <w:r>
        <w:t xml:space="preserve"/>
      </w:r>
    </w:p>
    <w:p>
      <w:pPr>
        <w:spacing w:before="120" w:after="80"/>
      </w:pPr>
      <w:bookmarkStart w:id="3" w:name="background"/>
      <w:r>
        <w:rPr>
          <w:b/>
          <w:sz w:val="36"/>
          <w:szCs w:val="36"/>
        </w:rPr>
        <w:t xml:space="preserve">Background</w:t>
      </w:r>
      <w:bookmarkEnd w:id="3"/>
    </w:p>
    <w:p>
      <w:r>
        <w:t xml:space="preserve"/>
      </w:r>
    </w:p>
    <w:p>
      <w:r>
        <w:t xml:space="preserve">Different parts of this history may be assessed independently by different clinical services. This summary records how the events relate in time without assuming that conditions occurring close together shared the same cause.</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around_mid_september_2025_onset_of_right"/>
      <w:r>
        <w:rPr>
          <w:b/>
          <w:sz w:val="32"/>
          <w:szCs w:val="32"/>
        </w:rPr>
        <w:t xml:space="preserve">Around mid-September 2025 – onset of right-knee symptoms</w:t>
      </w:r>
      <w:bookmarkEnd w:id="5"/>
    </w:p>
    <w:p>
      <w:r>
        <w:t xml:space="preserve"/>
      </w:r>
    </w:p>
    <w:p>
      <w:pPr>
        <w:ind w:left="360" w:hanging="180"/>
        <w:spacing w:after="40"/>
      </w:pPr>
      <w:r>
        <w:t xml:space="preserve">• </w:t>
      </w:r>
      <w:r>
        <w:t xml:space="preserve">Approximately one week before the GP consultation on Thursday 25 September 2025, the patient began experiencing intermittent mild pain in the lower part of the right knee when using stairs.</w:t>
      </w:r>
    </w:p>
    <w:p>
      <w:pPr>
        <w:ind w:left="360" w:hanging="180"/>
        <w:spacing w:after="40"/>
      </w:pPr>
      <w:r>
        <w:t xml:space="preserve">• </w:t>
      </w:r>
      <w:r>
        <w:t xml:space="preserve">There was no known injury or trauma associated with the onset.</w:t>
      </w:r>
    </w:p>
    <w:p>
      <w:pPr>
        <w:ind w:left="360" w:hanging="180"/>
        <w:spacing w:after="40"/>
      </w:pPr>
      <w:r>
        <w:t xml:space="preserve">• </w:t>
      </w:r>
      <w:r>
        <w:t xml:space="preserve">The patient remained able to walk and manage ordinary daily activities.</w:t>
      </w:r>
    </w:p>
    <w:p>
      <w:pPr>
        <w:ind w:left="360" w:hanging="180"/>
        <w:spacing w:after="40"/>
      </w:pPr>
      <w:r>
        <w:t xml:space="preserve">• </w:t>
      </w:r>
      <w:r>
        <w:t xml:space="preserve">Over time, the patient also noticed:</w:t>
      </w:r>
    </w:p>
    <w:p>
      <w:pPr>
        <w:ind w:left="720" w:hanging="180"/>
        <w:spacing w:after="40"/>
      </w:pPr>
      <w:r>
        <w:t xml:space="preserve">• </w:t>
      </w:r>
      <w:r>
        <w:t xml:space="preserve">occasional discomfort while walking;</w:t>
      </w:r>
    </w:p>
    <w:p>
      <w:pPr>
        <w:ind w:left="720" w:hanging="180"/>
        <w:spacing w:after="40"/>
      </w:pPr>
      <w:r>
        <w:t xml:space="preserve">• </w:t>
      </w:r>
      <w:r>
        <w:t xml:space="preserve">a sense that the right knee or lower limb felt unstable or abnormal;</w:t>
      </w:r>
    </w:p>
    <w:p>
      <w:pPr>
        <w:ind w:left="720" w:hanging="180"/>
        <w:spacing w:after="40"/>
      </w:pPr>
      <w:r>
        <w:t xml:space="preserve">• </w:t>
      </w:r>
      <w:r>
        <w:t xml:space="preserve">reduced confidence when squatting or kneeling.</w:t>
      </w:r>
    </w:p>
    <w:p>
      <w:r>
        <w:t xml:space="preserve"/>
      </w:r>
    </w:p>
    <w:p>
      <w:pPr>
        <w:spacing w:before="120" w:after="80"/>
      </w:pPr>
      <w:bookmarkStart w:id="6" w:name="thursday_25_september_2025_gp_consultati"/>
      <w:r>
        <w:rPr>
          <w:b/>
          <w:sz w:val="32"/>
          <w:szCs w:val="32"/>
        </w:rPr>
        <w:t xml:space="preserve">Thursday 25 September 2025 – GP consultation and physiotherapy referral</w:t>
      </w:r>
      <w:bookmarkEnd w:id="6"/>
    </w:p>
    <w:p>
      <w:r>
        <w:t xml:space="preserve"/>
      </w:r>
    </w:p>
    <w:p>
      <w:pPr>
        <w:ind w:left="360" w:hanging="180"/>
        <w:spacing w:after="40"/>
      </w:pPr>
      <w:r>
        <w:t xml:space="preserve">• </w:t>
      </w:r>
      <w:r>
        <w:t xml:space="preserve">The patient consulted the GP regarding the recent right-knee symptoms.</w:t>
      </w:r>
    </w:p>
    <w:p>
      <w:pPr>
        <w:ind w:left="360" w:hanging="180"/>
        <w:spacing w:after="40"/>
      </w:pPr>
      <w:r>
        <w:t xml:space="preserve">• </w:t>
      </w:r>
      <w:r>
        <w:t xml:space="preserve">A physiotherapy referral was subsequently made.</w:t>
      </w:r>
    </w:p>
    <w:p>
      <w:pPr>
        <w:ind w:left="360" w:hanging="180"/>
        <w:spacing w:after="40"/>
      </w:pPr>
      <w:r>
        <w:t xml:space="preserve">• </w:t>
      </w:r>
      <w:r>
        <w:t xml:space="preserve">Blood-test results discussed during the same consultation were described to the patient as abnormal.</w:t>
      </w:r>
    </w:p>
    <w:p>
      <w:pPr>
        <w:ind w:left="360" w:hanging="180"/>
        <w:spacing w:after="40"/>
      </w:pPr>
      <w:r>
        <w:t xml:space="preserve">• </w:t>
      </w:r>
      <w:r>
        <w:t xml:space="preserve">The patient recalls being advised to eat a healthy diet.</w:t>
      </w:r>
    </w:p>
    <w:p>
      <w:pPr>
        <w:ind w:left="360" w:hanging="180"/>
        <w:spacing w:after="40"/>
      </w:pPr>
      <w:r>
        <w:t xml:space="preserve">• </w:t>
      </w:r>
      <w:r>
        <w:t xml:space="preserve">The exact tests, results, and clinical significance should be verified from the NHS record.</w:t>
      </w:r>
    </w:p>
    <w:p>
      <w:r>
        <w:t xml:space="preserve"/>
      </w:r>
    </w:p>
    <w:p>
      <w:pPr>
        <w:spacing w:before="120" w:after="80"/>
      </w:pPr>
      <w:bookmarkStart w:id="7" w:name="monday_17_november_2025_first_physiother"/>
      <w:r>
        <w:rPr>
          <w:b/>
          <w:sz w:val="32"/>
          <w:szCs w:val="32"/>
        </w:rPr>
        <w:t xml:space="preserve">Monday 17 November 2025 – first physiotherapy appointment</w:t>
      </w:r>
      <w:bookmarkEnd w:id="7"/>
    </w:p>
    <w:p>
      <w:r>
        <w:t xml:space="preserve"/>
      </w:r>
    </w:p>
    <w:p>
      <w:pPr>
        <w:ind w:left="360" w:hanging="180"/>
        <w:spacing w:after="40"/>
      </w:pPr>
      <w:r>
        <w:t xml:space="preserve">• </w:t>
      </w:r>
      <w:r>
        <w:t xml:space="preserve">The patient attended the first recorded physiotherapy appointment.</w:t>
      </w:r>
    </w:p>
    <w:p>
      <w:pPr>
        <w:ind w:left="360" w:hanging="180"/>
        <w:spacing w:after="40"/>
      </w:pPr>
      <w:r>
        <w:t xml:space="preserve">• </w:t>
      </w:r>
      <w:r>
        <w:t xml:space="preserve">An assessment was completed and a home-exercise programme was provided.</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also recommended topical ibuprofen gel, such as Ibuleve.</w:t>
      </w:r>
    </w:p>
    <w:p>
      <w:pPr>
        <w:ind w:left="360" w:hanging="180"/>
        <w:spacing w:after="40"/>
      </w:pPr>
      <w:r>
        <w:t xml:space="preserve">• </w:t>
      </w:r>
      <w:r>
        <w:t xml:space="preserve">A gradual weight-reduction programme was started during the same period.</w:t>
      </w:r>
    </w:p>
    <w:p>
      <w:r>
        <w:t xml:space="preserve"/>
      </w:r>
    </w:p>
    <w:p>
      <w:pPr>
        <w:spacing w:before="120" w:after="80"/>
      </w:pPr>
      <w:bookmarkStart w:id="8" w:name="around_monday_24_november_2025_exercise_"/>
      <w:r>
        <w:rPr>
          <w:b/>
          <w:sz w:val="32"/>
          <w:szCs w:val="32"/>
        </w:rPr>
        <w:t xml:space="preserve">Around Monday 24 November 2025 – exercise-related sensation and later symptom change</w:t>
      </w:r>
      <w:bookmarkEnd w:id="8"/>
    </w:p>
    <w:p>
      <w:r>
        <w:t xml:space="preserve"/>
      </w:r>
    </w:p>
    <w:p>
      <w:pPr>
        <w:ind w:left="360" w:hanging="180"/>
        <w:spacing w:after="40"/>
      </w:pPr>
      <w:r>
        <w:t xml:space="preserve">• </w:t>
      </w:r>
      <w:r>
        <w:t xml:space="preserve">Approximately seven to ten days after the first physiotherapy appointment, the patient used Ibuleve around the right knee for the first time and performed the prescribed exercises.</w:t>
      </w:r>
    </w:p>
    <w:p>
      <w:pPr>
        <w:ind w:left="360" w:hanging="180"/>
        <w:spacing w:after="40"/>
      </w:pPr>
      <w:r>
        <w:t xml:space="preserve">• </w:t>
      </w:r>
      <w:r>
        <w:t xml:space="preserve">During further exercise, the patient noticed a mild unfamiliar aching or weak sensation around the inner aspect of the right knee and stopped the movement.</w:t>
      </w:r>
    </w:p>
    <w:p>
      <w:pPr>
        <w:ind w:left="360" w:hanging="180"/>
        <w:spacing w:after="40"/>
      </w:pPr>
      <w:r>
        <w:t xml:space="preserve">• </w:t>
      </w:r>
      <w:r>
        <w:t xml:space="preserve">There was no recognised injury, obvious displacement, or immediate awareness of a structural change.</w:t>
      </w:r>
    </w:p>
    <w:p>
      <w:pPr>
        <w:ind w:left="360" w:hanging="180"/>
        <w:spacing w:after="40"/>
      </w:pPr>
      <w:r>
        <w:t xml:space="preserve">• </w:t>
      </w:r>
      <w:r>
        <w:t xml:space="preserve">Over the following one to two weeks, the earlier intermittent stair-related right-knee pain did not recur.</w:t>
      </w:r>
    </w:p>
    <w:p>
      <w:pPr>
        <w:ind w:left="360" w:hanging="180"/>
        <w:spacing w:after="40"/>
      </w:pPr>
      <w:r>
        <w:t xml:space="preserve">• </w:t>
      </w:r>
      <w:r>
        <w:t xml:space="preserve">The patient later wondered whether the kneecap or another part of the knee might have changed position during the exercise.</w:t>
      </w:r>
    </w:p>
    <w:p>
      <w:pPr>
        <w:ind w:left="360" w:hanging="180"/>
        <w:spacing w:after="40"/>
      </w:pPr>
      <w:r>
        <w:t xml:space="preserve">• </w:t>
      </w:r>
      <w:r>
        <w:t xml:space="preserve">This was not confirmed by clinical examination or imaging.</w:t>
      </w:r>
    </w:p>
    <w:p>
      <w:pPr>
        <w:ind w:left="360" w:hanging="180"/>
        <w:spacing w:after="40"/>
      </w:pPr>
      <w:r>
        <w:t xml:space="preserve">• </w:t>
      </w:r>
      <w:r>
        <w:t xml:space="preserve">The timing does not establish whether the improvement resulted from the exercise, the topical gel, the wider physiotherapy programme, or another cause.</w:t>
      </w:r>
    </w:p>
    <w:p>
      <w:r>
        <w:t xml:space="preserve"/>
      </w:r>
    </w:p>
    <w:p>
      <w:pPr>
        <w:spacing w:before="120" w:after="80"/>
      </w:pPr>
      <w:bookmarkStart w:id="9" w:name="monday_9_february_2026_weight_reduction_"/>
      <w:r>
        <w:rPr>
          <w:b/>
          <w:sz w:val="32"/>
          <w:szCs w:val="32"/>
        </w:rPr>
        <w:t xml:space="preserve">Monday 9 February 2026 – weight reduction, calf heaviness, and First Contact Practitioner assessment</w:t>
      </w:r>
      <w:bookmarkEnd w:id="9"/>
    </w:p>
    <w:p>
      <w:r>
        <w:t xml:space="preserve"/>
      </w:r>
    </w:p>
    <w:p>
      <w:pPr>
        <w:ind w:left="360" w:hanging="180"/>
        <w:spacing w:after="40"/>
      </w:pPr>
      <w:r>
        <w:t xml:space="preserve">• </w:t>
      </w:r>
      <w:r>
        <w:t xml:space="preserve">By this date, the patient had intentionally lost approximately 8 kg after gradually changing diet.</w:t>
      </w:r>
    </w:p>
    <w:p>
      <w:pPr>
        <w:ind w:left="360" w:hanging="180"/>
        <w:spacing w:after="40"/>
      </w:pPr>
      <w:r>
        <w:t xml:space="preserve">• </w:t>
      </w:r>
      <w:r>
        <w:t xml:space="preserve">Clothing had become noticeably looser.</w:t>
      </w:r>
    </w:p>
    <w:p>
      <w:pPr>
        <w:ind w:left="360" w:hanging="180"/>
        <w:spacing w:after="40"/>
      </w:pPr>
      <w:r>
        <w:t xml:space="preserve">• </w:t>
      </w:r>
      <w:r>
        <w:t xml:space="preserve">Despite the overall reduction in body weight:</w:t>
      </w:r>
    </w:p>
    <w:p>
      <w:pPr>
        <w:ind w:left="720" w:hanging="180"/>
        <w:spacing w:after="40"/>
      </w:pPr>
      <w:r>
        <w:t xml:space="preserve">• </w:t>
      </w:r>
      <w:r>
        <w:t xml:space="preserve">both calves felt heavier rather than lighter;</w:t>
      </w:r>
    </w:p>
    <w:p>
      <w:pPr>
        <w:ind w:left="720" w:hanging="180"/>
        <w:spacing w:after="40"/>
      </w:pPr>
      <w:r>
        <w:t xml:space="preserve">• </w:t>
      </w:r>
      <w:r>
        <w:t xml:space="preserve">the heaviness was particularly noticeable when using stairs.</w:t>
      </w:r>
    </w:p>
    <w:p>
      <w:pPr>
        <w:ind w:left="360" w:hanging="180"/>
        <w:spacing w:after="40"/>
      </w:pPr>
      <w:r>
        <w:t xml:space="preserve">• </w:t>
      </w:r>
      <w:r>
        <w:t xml:space="preserve">The exact onset of the calf heaviness cannot be confirmed.</w:t>
      </w:r>
    </w:p>
    <w:p>
      <w:pPr>
        <w:ind w:left="360" w:hanging="180"/>
        <w:spacing w:after="40"/>
      </w:pPr>
      <w:r>
        <w:t xml:space="preserve">• </w:t>
      </w:r>
      <w:r>
        <w:t xml:space="preserve">This record does not establish that the dietary change or weight reduction caused the calf symptoms.</w:t>
      </w:r>
    </w:p>
    <w:p>
      <w:pPr>
        <w:ind w:left="360" w:hanging="180"/>
        <w:spacing w:after="40"/>
      </w:pPr>
      <w:r>
        <w:t xml:space="preserve">• </w:t>
      </w:r>
      <w:r>
        <w:t xml:space="preserve">The patient attended a First Contact Practitioner assessment regarding the continuing knee and lower-limb symptoms.</w:t>
      </w:r>
    </w:p>
    <w:p>
      <w:pPr>
        <w:ind w:left="360" w:hanging="180"/>
        <w:spacing w:after="40"/>
      </w:pPr>
      <w:r>
        <w:t xml:space="preserve">• </w:t>
      </w:r>
      <w:r>
        <w:t xml:space="preserve">Reported symptoms included:</w:t>
      </w:r>
    </w:p>
    <w:p>
      <w:pPr>
        <w:ind w:left="720" w:hanging="180"/>
        <w:spacing w:after="40"/>
      </w:pPr>
      <w:r>
        <w:t xml:space="preserve">• </w:t>
      </w:r>
      <w:r>
        <w:t xml:space="preserve">intermittent pain affecting the front of both knees, with the right more affected than the left;</w:t>
      </w:r>
    </w:p>
    <w:p>
      <w:pPr>
        <w:ind w:left="720" w:hanging="180"/>
        <w:spacing w:after="40"/>
      </w:pPr>
      <w:r>
        <w:t xml:space="preserve">• </w:t>
      </w:r>
      <w:r>
        <w:t xml:space="preserve">occasional clicking;</w:t>
      </w:r>
    </w:p>
    <w:p>
      <w:pPr>
        <w:ind w:left="720" w:hanging="180"/>
        <w:spacing w:after="40"/>
      </w:pPr>
      <w:r>
        <w:t xml:space="preserve">• </w:t>
      </w:r>
      <w:r>
        <w:t xml:space="preserve">symptoms aggravated by stairs;</w:t>
      </w:r>
    </w:p>
    <w:p>
      <w:pPr>
        <w:ind w:left="720" w:hanging="180"/>
        <w:spacing w:after="40"/>
      </w:pPr>
      <w:r>
        <w:t xml:space="preserve">• </w:t>
      </w:r>
      <w:r>
        <w:t xml:space="preserve">a feeling that the right knee might give way;</w:t>
      </w:r>
    </w:p>
    <w:p>
      <w:pPr>
        <w:ind w:left="720" w:hanging="180"/>
        <w:spacing w:after="40"/>
      </w:pPr>
      <w:r>
        <w:t xml:space="preserve">• </w:t>
      </w:r>
      <w:r>
        <w:t xml:space="preserve">bilateral calf heaviness despite weight reduction.</w:t>
      </w:r>
    </w:p>
    <w:p>
      <w:pPr>
        <w:ind w:left="360" w:hanging="180"/>
        <w:spacing w:after="40"/>
      </w:pPr>
      <w:r>
        <w:t xml:space="preserve">• </w:t>
      </w:r>
      <w:r>
        <w:t xml:space="preserve">The recorded clinical impression was </w:t>
      </w:r>
      <w:r>
        <w:rPr>
          <w:b/>
        </w:rPr>
        <w:t xml:space="preserve">bilateral anterior mechanical knee pain, right greater than left</w:t>
      </w:r>
      <w:r>
        <w:t xml:space="preserve">.</w:t>
      </w:r>
    </w:p>
    <w:p>
      <w:pPr>
        <w:ind w:left="360" w:hanging="180"/>
        <w:spacing w:after="40"/>
      </w:pPr>
      <w:r>
        <w:t xml:space="preserve">• </w:t>
      </w:r>
      <w:r>
        <w:t xml:space="preserve">Recorded findings included:</w:t>
      </w:r>
    </w:p>
    <w:p>
      <w:pPr>
        <w:ind w:left="720" w:hanging="180"/>
        <w:spacing w:after="40"/>
      </w:pPr>
      <w:r>
        <w:t xml:space="preserve">• </w:t>
      </w:r>
      <w:r>
        <w:t xml:space="preserve">no swelling or increased warmth;</w:t>
      </w:r>
    </w:p>
    <w:p>
      <w:pPr>
        <w:ind w:left="720" w:hanging="180"/>
        <w:spacing w:after="40"/>
      </w:pPr>
      <w:r>
        <w:t xml:space="preserve">• </w:t>
      </w:r>
      <w:r>
        <w:t xml:space="preserve">mild lateral deviation of the patella;</w:t>
      </w:r>
    </w:p>
    <w:p>
      <w:pPr>
        <w:ind w:left="720" w:hanging="180"/>
        <w:spacing w:after="40"/>
      </w:pPr>
      <w:r>
        <w:t xml:space="preserve">• </w:t>
      </w:r>
      <w:r>
        <w:t xml:space="preserve">mild anterior knee pain during squatting;</w:t>
      </w:r>
    </w:p>
    <w:p>
      <w:pPr>
        <w:ind w:left="720" w:hanging="180"/>
        <w:spacing w:after="40"/>
      </w:pPr>
      <w:r>
        <w:t xml:space="preserve">• </w:t>
      </w:r>
      <w:r>
        <w:t xml:space="preserve">full knee flexion and extension;</w:t>
      </w:r>
    </w:p>
    <w:p>
      <w:pPr>
        <w:ind w:left="720" w:hanging="180"/>
        <w:spacing w:after="40"/>
      </w:pPr>
      <w:r>
        <w:t xml:space="preserve">• </w:t>
      </w:r>
      <w:r>
        <w:t xml:space="preserve">mild quadriceps weakness;</w:t>
      </w:r>
    </w:p>
    <w:p>
      <w:pPr>
        <w:ind w:left="720" w:hanging="180"/>
        <w:spacing w:after="40"/>
      </w:pPr>
      <w:r>
        <w:t xml:space="preserve">• </w:t>
      </w:r>
      <w:r>
        <w:t xml:space="preserve">outward alignment involving the right knee and lower limb.</w:t>
      </w:r>
    </w:p>
    <w:p>
      <w:pPr>
        <w:ind w:left="360" w:hanging="180"/>
        <w:spacing w:after="40"/>
      </w:pPr>
      <w:r>
        <w:t xml:space="preserve">• </w:t>
      </w:r>
      <w:r>
        <w:t xml:space="preserve">Referral for further musculoskeletal assessment was discussed and agreed.</w:t>
      </w:r>
    </w:p>
    <w:p>
      <w:r>
        <w:t xml:space="preserve"/>
      </w:r>
    </w:p>
    <w:p>
      <w:pPr>
        <w:spacing w:before="120" w:after="80"/>
      </w:pPr>
      <w:bookmarkStart w:id="10" w:name="friday_13_to_sunday_15_february_2026_new"/>
      <w:r>
        <w:rPr>
          <w:b/>
          <w:sz w:val="32"/>
          <w:szCs w:val="32"/>
        </w:rPr>
        <w:t xml:space="preserve">Friday 13 to Sunday 15 February 2026 – new left-knee symptoms</w:t>
      </w:r>
      <w:bookmarkEnd w:id="10"/>
    </w:p>
    <w:p>
      <w:r>
        <w:t xml:space="preserve"/>
      </w:r>
    </w:p>
    <w:p>
      <w:pPr>
        <w:ind w:left="360" w:hanging="180"/>
        <w:spacing w:after="40"/>
      </w:pPr>
      <w:r>
        <w:t xml:space="preserve">• </w:t>
      </w:r>
      <w:r>
        <w:t xml:space="preserve">Around Friday 13 February 2026, the patient developed a new symptom affecting the left knee.</w:t>
      </w:r>
    </w:p>
    <w:p>
      <w:pPr>
        <w:ind w:left="360" w:hanging="180"/>
        <w:spacing w:after="40"/>
      </w:pPr>
      <w:r>
        <w:t xml:space="preserve">• </w:t>
      </w:r>
      <w:r>
        <w:t xml:space="preserve">It was triggered by movements including:</w:t>
      </w:r>
    </w:p>
    <w:p>
      <w:pPr>
        <w:ind w:left="720" w:hanging="180"/>
        <w:spacing w:after="40"/>
      </w:pPr>
      <w:r>
        <w:t xml:space="preserve">• </w:t>
      </w:r>
      <w:r>
        <w:t xml:space="preserve">squatting;</w:t>
      </w:r>
    </w:p>
    <w:p>
      <w:pPr>
        <w:ind w:left="720" w:hanging="180"/>
        <w:spacing w:after="40"/>
      </w:pPr>
      <w:r>
        <w:t xml:space="preserve">• </w:t>
      </w:r>
      <w:r>
        <w:t xml:space="preserve">bending down;</w:t>
      </w:r>
    </w:p>
    <w:p>
      <w:pPr>
        <w:ind w:left="720" w:hanging="180"/>
        <w:spacing w:after="40"/>
      </w:pPr>
      <w:r>
        <w:t xml:space="preserve">• </w:t>
      </w:r>
      <w:r>
        <w:t xml:space="preserve">bringing the thigh close to the calf.</w:t>
      </w:r>
    </w:p>
    <w:p>
      <w:pPr>
        <w:ind w:left="360" w:hanging="180"/>
        <w:spacing w:after="40"/>
      </w:pPr>
      <w:r>
        <w:t xml:space="preserve">• </w:t>
      </w:r>
      <w:r>
        <w:t xml:space="preserve">The pain was sudden, brief, and substantially stronger than the earlier right-knee pain.</w:t>
      </w:r>
    </w:p>
    <w:p>
      <w:pPr>
        <w:ind w:left="360" w:hanging="180"/>
        <w:spacing w:after="40"/>
      </w:pPr>
      <w:r>
        <w:t xml:space="preserve">• </w:t>
      </w:r>
      <w:r>
        <w:t xml:space="preserve">It could require the patient to stop the movement and sit down immediately.</w:t>
      </w:r>
    </w:p>
    <w:p>
      <w:pPr>
        <w:ind w:left="360" w:hanging="180"/>
        <w:spacing w:after="40"/>
      </w:pPr>
      <w:r>
        <w:t xml:space="preserve">• </w:t>
      </w:r>
      <w:r>
        <w:t xml:space="preserve">A very brief sensation described as numbness, tingling, or weakness also occurred in the leg and resolved after sitting.</w:t>
      </w:r>
    </w:p>
    <w:p>
      <w:pPr>
        <w:ind w:left="360" w:hanging="180"/>
        <w:spacing w:after="40"/>
      </w:pPr>
      <w:r>
        <w:t xml:space="preserve">• </w:t>
      </w:r>
      <w:r>
        <w:t xml:space="preserve">Approximately three episodes occurred over three days.</w:t>
      </w:r>
    </w:p>
    <w:p>
      <w:pPr>
        <w:ind w:left="360" w:hanging="180"/>
        <w:spacing w:after="40"/>
      </w:pPr>
      <w:r>
        <w:t xml:space="preserve">• </w:t>
      </w:r>
      <w:r>
        <w:t xml:space="preserve">Squatting, bending, prolonged walking, and prolonged standing became more difficult during this period.</w:t>
      </w:r>
    </w:p>
    <w:p>
      <w:pPr>
        <w:ind w:left="360" w:hanging="180"/>
        <w:spacing w:after="40"/>
      </w:pPr>
      <w:r>
        <w:t xml:space="preserve">• </w:t>
      </w:r>
      <w:r>
        <w:t xml:space="preserve">These symptoms occurred before the later severe low-back-pain episode.</w:t>
      </w:r>
    </w:p>
    <w:p>
      <w:r>
        <w:t xml:space="preserve"/>
      </w:r>
    </w:p>
    <w:p>
      <w:pPr>
        <w:spacing w:before="120" w:after="80"/>
      </w:pPr>
      <w:bookmarkStart w:id="11" w:name="around_friday_20_to_sunday_22_february_2"/>
      <w:r>
        <w:rPr>
          <w:b/>
          <w:sz w:val="32"/>
          <w:szCs w:val="32"/>
        </w:rPr>
        <w:t xml:space="preserve">Around Friday 20 to Sunday 22 February 2026 – progression of low-back pain</w:t>
      </w:r>
      <w:bookmarkEnd w:id="11"/>
    </w:p>
    <w:p>
      <w:r>
        <w:t xml:space="preserve"/>
      </w:r>
    </w:p>
    <w:p>
      <w:pPr>
        <w:ind w:left="360" w:hanging="180"/>
        <w:spacing w:after="40"/>
      </w:pPr>
      <w:r>
        <w:t xml:space="preserve">• </w:t>
      </w:r>
      <w:r>
        <w:t xml:space="preserve">Before Friday 20 February 2026, the patient had experienced occasional manageable low-back discomfort.</w:t>
      </w:r>
    </w:p>
    <w:p>
      <w:pPr>
        <w:ind w:left="360" w:hanging="180"/>
        <w:spacing w:after="40"/>
      </w:pPr>
      <w:r>
        <w:t xml:space="preserve">• </w:t>
      </w:r>
      <w:r>
        <w:t xml:space="preserve">Around Friday 20 February, the pain became more noticeable and persistent.</w:t>
      </w:r>
    </w:p>
    <w:p>
      <w:pPr>
        <w:ind w:left="360" w:hanging="180"/>
        <w:spacing w:after="40"/>
      </w:pPr>
      <w:r>
        <w:t xml:space="preserve">• </w:t>
      </w:r>
      <w:r>
        <w:t xml:space="preserve">The pain was centred in the lower back immediately above the hips.</w:t>
      </w:r>
    </w:p>
    <w:p>
      <w:pPr>
        <w:ind w:left="360" w:hanging="180"/>
        <w:spacing w:after="40"/>
      </w:pPr>
      <w:r>
        <w:t xml:space="preserve">• </w:t>
      </w:r>
      <w:r>
        <w:t xml:space="preserve">Movements such as squatting, bending, and changing position became more difficult.</w:t>
      </w:r>
    </w:p>
    <w:p>
      <w:pPr>
        <w:ind w:left="360" w:hanging="180"/>
        <w:spacing w:after="40"/>
      </w:pPr>
      <w:r>
        <w:t xml:space="preserve">• </w:t>
      </w:r>
      <w:r>
        <w:t xml:space="preserve">The patient found it necessary to keep the back relatively straight to avoid aggravating the pain.</w:t>
      </w:r>
    </w:p>
    <w:p>
      <w:r>
        <w:t xml:space="preserve"/>
      </w:r>
    </w:p>
    <w:p>
      <w:pPr>
        <w:spacing w:before="120" w:after="80"/>
      </w:pPr>
      <w:bookmarkStart w:id="12" w:name="sunday_22_february_2026_at_approximately"/>
      <w:r>
        <w:rPr>
          <w:b/>
          <w:sz w:val="32"/>
          <w:szCs w:val="32"/>
        </w:rPr>
        <w:t xml:space="preserve">Sunday 22 February 2026 at approximately 10:00 pm – marked worsening of low-back pain</w:t>
      </w:r>
      <w:bookmarkEnd w:id="12"/>
    </w:p>
    <w:p>
      <w:r>
        <w:t xml:space="preserve"/>
      </w:r>
    </w:p>
    <w:p>
      <w:pPr>
        <w:ind w:left="360" w:hanging="180"/>
        <w:spacing w:after="40"/>
      </w:pPr>
      <w:r>
        <w:t xml:space="preserve">• </w:t>
      </w:r>
      <w:r>
        <w:t xml:space="preserve">At approximately 10:00 pm, the low-back pain became substantially more severe and remained at the increased level.</w:t>
      </w:r>
    </w:p>
    <w:p>
      <w:pPr>
        <w:ind w:left="360" w:hanging="180"/>
        <w:spacing w:after="40"/>
      </w:pPr>
      <w:r>
        <w:t xml:space="preserve">• </w:t>
      </w:r>
      <w:r>
        <w:t xml:space="preserve">The patient found it extremely difficult to rest or find a comfortable position.</w:t>
      </w:r>
    </w:p>
    <w:p>
      <w:pPr>
        <w:ind w:left="360" w:hanging="180"/>
        <w:spacing w:after="40"/>
      </w:pPr>
      <w:r>
        <w:t xml:space="preserve">• </w:t>
      </w:r>
      <w:r>
        <w:t xml:space="preserve">The pain prevented the patient from falling asleep.</w:t>
      </w:r>
    </w:p>
    <w:p>
      <w:pPr>
        <w:ind w:left="360" w:hanging="180"/>
        <w:spacing w:after="40"/>
      </w:pPr>
      <w:r>
        <w:t xml:space="preserve">• </w:t>
      </w:r>
      <w:r>
        <w:t xml:space="preserve">A pre-existing symptomatic wound on the back of the right hand was also present at the same time.</w:t>
      </w:r>
    </w:p>
    <w:p>
      <w:pPr>
        <w:ind w:left="360" w:hanging="180"/>
        <w:spacing w:after="40"/>
      </w:pPr>
      <w:r>
        <w:t xml:space="preserve">• </w:t>
      </w:r>
      <w:r>
        <w:t xml:space="preserve">The complete hand history is recorded separately in the </w:t>
      </w:r>
      <w:r>
        <w:rPr>
          <w:b/>
        </w:rPr>
        <w:t xml:space="preserve">Recurrent Hand Skin Changes and Suspected Naproxen Medicine Reaction Record</w:t>
      </w:r>
      <w:r>
        <w:t xml:space="preserve">.</w:t>
      </w:r>
    </w:p>
    <w:p>
      <w:r>
        <w:t xml:space="preserve"/>
      </w:r>
    </w:p>
    <w:p>
      <w:pPr>
        <w:spacing w:before="120" w:after="80"/>
      </w:pPr>
      <w:bookmarkStart w:id="13" w:name="monday_23_february_2026_urgent_assessmen"/>
      <w:r>
        <w:rPr>
          <w:b/>
          <w:sz w:val="32"/>
          <w:szCs w:val="32"/>
        </w:rPr>
        <w:t xml:space="preserve">Monday 23 February 2026 – urgent assessment for low back pain and the right-hand wound</w:t>
      </w:r>
      <w:bookmarkEnd w:id="13"/>
    </w:p>
    <w:p>
      <w:r>
        <w:t xml:space="preserve"/>
      </w:r>
    </w:p>
    <w:p>
      <w:pPr>
        <w:ind w:left="360" w:hanging="180"/>
        <w:spacing w:after="40"/>
      </w:pPr>
      <w:r>
        <w:t xml:space="preserve">• </w:t>
      </w:r>
      <w:r>
        <w:t xml:space="preserve">By the morning, the low back pain remained severe and the patient was exhausted after being unable to sleep properly.</w:t>
      </w:r>
    </w:p>
    <w:p>
      <w:pPr>
        <w:ind w:left="360" w:hanging="180"/>
        <w:spacing w:after="40"/>
      </w:pPr>
      <w:r>
        <w:t xml:space="preserve">• </w:t>
      </w:r>
      <w:r>
        <w:t xml:space="preserve">The unresolved right-hand wound was also itchy, irritated, and increasingly sensitive.</w:t>
      </w:r>
    </w:p>
    <w:p>
      <w:pPr>
        <w:ind w:left="360" w:hanging="180"/>
        <w:spacing w:after="40"/>
      </w:pPr>
      <w:r>
        <w:t xml:space="preserve">• </w:t>
      </w:r>
      <w:r>
        <w:t xml:space="preserve">The patient decided to seek urgent assessment rather than wait for a pre-booked GP appointment.</w:t>
      </w:r>
    </w:p>
    <w:p>
      <w:pPr>
        <w:ind w:left="360" w:hanging="180"/>
        <w:spacing w:after="40"/>
      </w:pPr>
      <w:r>
        <w:t xml:space="preserve">• </w:t>
      </w:r>
      <w:r>
        <w:t xml:space="preserve">The patient first attended a Minor Injuries Unit and subsequently attended an Urgent Treatment Centre.</w:t>
      </w:r>
    </w:p>
    <w:p>
      <w:r>
        <w:t xml:space="preserve"/>
      </w:r>
    </w:p>
    <w:p>
      <w:r>
        <w:t xml:space="preserve">Before the UTC assessment:</w:t>
      </w:r>
    </w:p>
    <w:p>
      <w:r>
        <w:t xml:space="preserve"/>
      </w:r>
    </w:p>
    <w:p>
      <w:pPr>
        <w:ind w:left="360" w:hanging="180"/>
        <w:spacing w:after="40"/>
      </w:pPr>
      <w:r>
        <w:t xml:space="preserve">• </w:t>
      </w:r>
      <w:r>
        <w:t xml:space="preserve">The patient already had persistent, non-zero baseline low back pain while the hospital car-park lift was stationary.</w:t>
      </w:r>
    </w:p>
    <w:p>
      <w:pPr>
        <w:ind w:left="360" w:hanging="180"/>
        <w:spacing w:after="40"/>
      </w:pPr>
      <w:r>
        <w:t xml:space="preserve">• </w:t>
      </w:r>
      <w:r>
        <w:t xml:space="preserve">When the lift began moving, the patient perceived an increase in pain at the same time.</w:t>
      </w:r>
    </w:p>
    <w:p>
      <w:pPr>
        <w:ind w:left="360" w:hanging="180"/>
        <w:spacing w:after="40"/>
      </w:pPr>
      <w:r>
        <w:t xml:space="preserve">• </w:t>
      </w:r>
      <w:r>
        <w:t xml:space="preserve">The patient perceived the timing relationship between changes in lift movement and changes in pain as </w:t>
      </w:r>
      <w:r>
        <w:rPr>
          <w:b/>
        </w:rPr>
        <w:t xml:space="preserve">100% synchronised</w:t>
      </w:r>
      <w:r>
        <w:t xml:space="preserve">.</w:t>
      </w:r>
    </w:p>
    <w:p>
      <w:pPr>
        <w:ind w:left="360" w:hanging="180"/>
        <w:spacing w:after="40"/>
      </w:pPr>
      <w:r>
        <w:t xml:space="preserve">• </w:t>
      </w:r>
      <w:r>
        <w:t xml:space="preserve">In other words, each perceived change in the lift's movement was accompanied by a simultaneous change in pain, without any noticeable delay.</w:t>
      </w:r>
    </w:p>
    <w:p>
      <w:pPr>
        <w:ind w:left="360" w:hanging="180"/>
        <w:spacing w:after="40"/>
      </w:pPr>
      <w:r>
        <w:t xml:space="preserve">• </w:t>
      </w:r>
      <w:r>
        <w:t xml:space="preserve">When the lift slowed and stopped, the pain decreased at the same time and returned to the previous baseline level.</w:t>
      </w:r>
    </w:p>
    <w:p>
      <w:pPr>
        <w:ind w:left="360" w:hanging="180"/>
        <w:spacing w:after="40"/>
      </w:pPr>
      <w:r>
        <w:t xml:space="preserve">• </w:t>
      </w:r>
      <w:r>
        <w:t xml:space="preserve">The term </w:t>
      </w:r>
      <w:r>
        <w:rPr>
          <w:b/>
        </w:rPr>
        <w:t xml:space="preserve">100% synchronised</w:t>
      </w:r>
      <w:r>
        <w:t xml:space="preserve"> refers only to the patient's subjective perception of timing synchrony.</w:t>
      </w:r>
    </w:p>
    <w:p>
      <w:pPr>
        <w:ind w:left="360" w:hanging="180"/>
        <w:spacing w:after="40"/>
      </w:pPr>
      <w:r>
        <w:t xml:space="preserve">• </w:t>
      </w:r>
      <w:r>
        <w:t xml:space="preserve">The baseline pain level, the amount of increase, and the lift's speed, acceleration, force, and timing were not measured.</w:t>
      </w:r>
    </w:p>
    <w:p>
      <w:pPr>
        <w:ind w:left="360" w:hanging="180"/>
        <w:spacing w:after="40"/>
      </w:pPr>
      <w:r>
        <w:t xml:space="preserve">• </w:t>
      </w:r>
      <w:r>
        <w:t xml:space="preserve">No numerical relationship between lift movement and pain intensity is claimed.</w:t>
      </w:r>
    </w:p>
    <w:p>
      <w:pPr>
        <w:ind w:left="360" w:hanging="180"/>
        <w:spacing w:after="40"/>
      </w:pPr>
      <w:r>
        <w:t xml:space="preserve">• </w:t>
      </w:r>
      <w:r>
        <w:t xml:space="preserve">Full details and the schematic diagram are preserved in the separate </w:t>
      </w:r>
      <w:r>
        <w:rPr>
          <w:b/>
        </w:rPr>
        <w:t xml:space="preserve">Lift Movement and Pain Synchronisation Record</w:t>
      </w:r>
      <w:r>
        <w:t xml:space="preserve">.</w:t>
      </w:r>
    </w:p>
    <w:p>
      <w:r>
        <w:t xml:space="preserve"/>
      </w:r>
    </w:p>
    <w:p>
      <w:r>
        <w:t xml:space="preserve">UTC prescription labels recorded:</w:t>
      </w:r>
    </w:p>
    <w:p>
      <w:r>
        <w:t xml:space="preserve"/>
      </w:r>
    </w:p>
    <w:p>
      <w:pPr>
        <w:ind w:left="360" w:hanging="180"/>
        <w:spacing w:after="40"/>
      </w:pPr>
      <w:r>
        <w:t xml:space="preserve">• </w:t>
      </w:r>
      <w:r>
        <w:rPr>
          <w:b/>
        </w:rPr>
        <w:t xml:space="preserve">Flucloxacillin 500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four times daily;</w:t>
      </w:r>
    </w:p>
    <w:p>
      <w:pPr>
        <w:ind w:left="720" w:hanging="180"/>
        <w:spacing w:after="40"/>
      </w:pPr>
      <w:r>
        <w:t xml:space="preserve">• </w:t>
      </w:r>
      <w:r>
        <w:t xml:space="preserve">prescribed for the right-hand wound.</w:t>
      </w:r>
    </w:p>
    <w:p>
      <w:pPr>
        <w:ind w:left="360" w:hanging="180"/>
        <w:spacing w:after="40"/>
      </w:pPr>
      <w:r>
        <w:t xml:space="preserve">• </w:t>
      </w:r>
      <w:r>
        <w:rPr>
          <w:b/>
        </w:rPr>
        <w:t xml:space="preserve">Naproxen 500 mg</w:t>
      </w:r>
      <w:r>
        <w:t xml:space="preserve">:</w:t>
      </w:r>
    </w:p>
    <w:p>
      <w:pPr>
        <w:ind w:left="720" w:hanging="180"/>
        <w:spacing w:after="40"/>
      </w:pPr>
      <w:r>
        <w:t xml:space="preserve">• </w:t>
      </w:r>
      <w:r>
        <w:t xml:space="preserve">28 tablets supplied;</w:t>
      </w:r>
    </w:p>
    <w:p>
      <w:pPr>
        <w:ind w:left="720" w:hanging="180"/>
        <w:spacing w:after="40"/>
      </w:pPr>
      <w:r>
        <w:t xml:space="preserve">• </w:t>
      </w:r>
      <w:r>
        <w:t xml:space="preserve">label instructions: take one tablet twice daily.</w:t>
      </w:r>
    </w:p>
    <w:p>
      <w:pPr>
        <w:ind w:left="360" w:hanging="180"/>
        <w:spacing w:after="40"/>
      </w:pPr>
      <w:r>
        <w:t xml:space="preserve">• </w:t>
      </w:r>
      <w:r>
        <w:rPr>
          <w:b/>
        </w:rPr>
        <w:t xml:space="preserve">Omeprazole 20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once daily.</w:t>
      </w:r>
    </w:p>
    <w:p>
      <w:r>
        <w:t xml:space="preserve"/>
      </w:r>
    </w:p>
    <w:p>
      <w:pPr>
        <w:ind w:left="360" w:hanging="180"/>
        <w:spacing w:after="40"/>
      </w:pPr>
      <w:r>
        <w:t xml:space="preserve">• </w:t>
      </w:r>
      <w:r>
        <w:t xml:space="preserve">Naproxen and omeprazole were supplied while the severe low back pain was being assessed.</w:t>
      </w:r>
    </w:p>
    <w:p>
      <w:pPr>
        <w:ind w:left="360" w:hanging="180"/>
        <w:spacing w:after="40"/>
      </w:pPr>
      <w:r>
        <w:t xml:space="preserve">• </w:t>
      </w:r>
      <w:r>
        <w:t xml:space="preserve">The pain remained severe after the attendance and continued throughout the day.</w:t>
      </w:r>
    </w:p>
    <w:p>
      <w:pPr>
        <w:ind w:left="360" w:hanging="180"/>
        <w:spacing w:after="40"/>
      </w:pPr>
      <w:r>
        <w:t xml:space="preserve">• </w:t>
      </w:r>
      <w:r>
        <w:t xml:space="preserve">The patient remained unable to sleep properly, and turning over in bed increased the discomfort.</w:t>
      </w:r>
    </w:p>
    <w:p>
      <w:r>
        <w:t xml:space="preserve"/>
      </w:r>
    </w:p>
    <w:p>
      <w:pPr>
        <w:spacing w:before="120" w:after="80"/>
      </w:pPr>
      <w:bookmarkStart w:id="14" w:name="friday_27_february_2026_gp_follow_up_wri"/>
      <w:r>
        <w:rPr>
          <w:b/>
          <w:sz w:val="32"/>
          <w:szCs w:val="32"/>
        </w:rPr>
        <w:t xml:space="preserve">Friday 27 February 2026 – GP follow-up, written symptom record, additional flucloxacillin, and naproxen discussion</w:t>
      </w:r>
      <w:bookmarkEnd w:id="14"/>
    </w:p>
    <w:p>
      <w:r>
        <w:t xml:space="preserve"/>
      </w:r>
    </w:p>
    <w:p>
      <w:pPr>
        <w:ind w:left="360" w:hanging="180"/>
        <w:spacing w:after="40"/>
      </w:pPr>
      <w:r>
        <w:t xml:space="preserve">• </w:t>
      </w:r>
      <w:r>
        <w:t xml:space="preserve">The patient attended the previously arranged GP appointment at approximately 10:30 am.</w:t>
      </w:r>
    </w:p>
    <w:p>
      <w:pPr>
        <w:ind w:left="360" w:hanging="180"/>
        <w:spacing w:after="40"/>
      </w:pPr>
      <w:r>
        <w:t xml:space="preserve">• </w:t>
      </w:r>
      <w:r>
        <w:t xml:space="preserve">A written symptom record was prepared for:</w:t>
      </w:r>
    </w:p>
    <w:p>
      <w:pPr>
        <w:ind w:left="720" w:hanging="180"/>
        <w:spacing w:after="40"/>
      </w:pPr>
      <w:r>
        <w:t xml:space="preserve">• </w:t>
      </w:r>
      <w:r>
        <w:t xml:space="preserve">the consultation;</w:t>
      </w:r>
    </w:p>
    <w:p>
      <w:pPr>
        <w:ind w:left="720" w:hanging="180"/>
        <w:spacing w:after="40"/>
      </w:pPr>
      <w:r>
        <w:t xml:space="preserve">• </w:t>
      </w:r>
      <w:r>
        <w:t xml:space="preserve">the GP record;</w:t>
      </w:r>
    </w:p>
    <w:p>
      <w:pPr>
        <w:ind w:left="720" w:hanging="180"/>
        <w:spacing w:after="40"/>
      </w:pPr>
      <w:r>
        <w:t xml:space="preserve">• </w:t>
      </w:r>
      <w:r>
        <w:t xml:space="preserve">the anticipated hospital referral.</w:t>
      </w:r>
    </w:p>
    <w:p>
      <w:pPr>
        <w:ind w:left="360" w:hanging="180"/>
        <w:spacing w:after="40"/>
      </w:pPr>
      <w:r>
        <w:t xml:space="preserve">• </w:t>
      </w:r>
      <w:r>
        <w:t xml:space="preserve">It summarised:</w:t>
      </w:r>
    </w:p>
    <w:p>
      <w:pPr>
        <w:ind w:left="720" w:hanging="180"/>
        <w:spacing w:after="40"/>
      </w:pPr>
      <w:r>
        <w:t xml:space="preserve">• </w:t>
      </w:r>
      <w:r>
        <w:t xml:space="preserve">the knee and lower-limb history;</w:t>
      </w:r>
    </w:p>
    <w:p>
      <w:pPr>
        <w:ind w:left="720" w:hanging="180"/>
        <w:spacing w:after="40"/>
      </w:pPr>
      <w:r>
        <w:t xml:space="preserve">• </w:t>
      </w:r>
      <w:r>
        <w:t xml:space="preserve">physiotherapy and weight reduction;</w:t>
      </w:r>
    </w:p>
    <w:p>
      <w:pPr>
        <w:ind w:left="720" w:hanging="180"/>
        <w:spacing w:after="40"/>
      </w:pPr>
      <w:r>
        <w:t xml:space="preserve">• </w:t>
      </w:r>
      <w:r>
        <w:t xml:space="preserve">bilateral calf heaviness;</w:t>
      </w:r>
    </w:p>
    <w:p>
      <w:pPr>
        <w:ind w:left="720" w:hanging="180"/>
        <w:spacing w:after="40"/>
      </w:pPr>
      <w:r>
        <w:t xml:space="preserve">• </w:t>
      </w:r>
      <w:r>
        <w:t xml:space="preserve">the new left-knee symptoms;</w:t>
      </w:r>
    </w:p>
    <w:p>
      <w:pPr>
        <w:ind w:left="720" w:hanging="180"/>
        <w:spacing w:after="40"/>
      </w:pPr>
      <w:r>
        <w:t xml:space="preserve">• </w:t>
      </w:r>
      <w:r>
        <w:t xml:space="preserve">the onset and worsening of low back pain;</w:t>
      </w:r>
    </w:p>
    <w:p>
      <w:pPr>
        <w:ind w:left="720" w:hanging="180"/>
        <w:spacing w:after="40"/>
      </w:pPr>
      <w:r>
        <w:t xml:space="preserve">• </w:t>
      </w:r>
      <w:r>
        <w:t xml:space="preserve">MIU and UTC attendance;</w:t>
      </w:r>
    </w:p>
    <w:p>
      <w:pPr>
        <w:ind w:left="720" w:hanging="180"/>
        <w:spacing w:after="40"/>
      </w:pPr>
      <w:r>
        <w:t xml:space="preserve">• </w:t>
      </w:r>
      <w:r>
        <w:t xml:space="preserve">the effect on sleep, movement, and daily activities;</w:t>
      </w:r>
    </w:p>
    <w:p>
      <w:pPr>
        <w:ind w:left="720" w:hanging="180"/>
        <w:spacing w:after="40"/>
      </w:pPr>
      <w:r>
        <w:t xml:space="preserve">• </w:t>
      </w:r>
      <w:r>
        <w:t xml:space="preserve">the lift-related pain observation.</w:t>
      </w:r>
    </w:p>
    <w:p>
      <w:r>
        <w:t xml:space="preserve"/>
      </w:r>
    </w:p>
    <w:p>
      <w:r>
        <w:t xml:space="preserve">The unresolved right-hand wound and antibiotic supply were also reviewed.</w:t>
      </w:r>
    </w:p>
    <w:p>
      <w:r>
        <w:t xml:space="preserve"/>
      </w:r>
    </w:p>
    <w:p>
      <w:pPr>
        <w:ind w:left="360" w:hanging="180"/>
        <w:spacing w:after="40"/>
      </w:pPr>
      <w:r>
        <w:t xml:space="preserve">• </w:t>
      </w:r>
      <w:r>
        <w:t xml:space="preserve">The GP supplied a further 56 flucloxacillin 500 mg capsules.</w:t>
      </w:r>
    </w:p>
    <w:p>
      <w:pPr>
        <w:ind w:left="360" w:hanging="180"/>
        <w:spacing w:after="40"/>
      </w:pPr>
      <w:r>
        <w:t xml:space="preserve">• </w:t>
      </w:r>
      <w:r>
        <w:t xml:space="preserve">The revised label instructed the patient to take two capsules four times daily for seven days.</w:t>
      </w:r>
    </w:p>
    <w:p>
      <w:pPr>
        <w:ind w:left="360" w:hanging="180"/>
        <w:spacing w:after="40"/>
      </w:pPr>
      <w:r>
        <w:t xml:space="preserve">• </w:t>
      </w:r>
      <w:r>
        <w:t xml:space="preserve">Across the original and additional supplies, the patient reports completing the available course without missing a dose.</w:t>
      </w:r>
    </w:p>
    <w:p>
      <w:pPr>
        <w:ind w:left="360" w:hanging="180"/>
        <w:spacing w:after="40"/>
      </w:pPr>
      <w:r>
        <w:t xml:space="preserve">• </w:t>
      </w:r>
      <w:r>
        <w:t xml:space="preserve">Full dosing calculations are preserved in the separate </w:t>
      </w:r>
      <w:r>
        <w:rPr>
          <w:b/>
        </w:rPr>
        <w:t xml:space="preserve">Recurrent Hand Skin Changes and Suspected Naproxen Medicine Reaction Record</w:t>
      </w:r>
      <w:r>
        <w:t xml:space="preserve">.</w:t>
      </w:r>
    </w:p>
    <w:p>
      <w:r>
        <w:t xml:space="preserve"/>
      </w:r>
    </w:p>
    <w:p>
      <w:r>
        <w:t xml:space="preserve">Naproxen use was also discussed.</w:t>
      </w:r>
    </w:p>
    <w:p>
      <w:r>
        <w:t xml:space="preserve"/>
      </w:r>
    </w:p>
    <w:p>
      <w:pPr>
        <w:ind w:left="360" w:hanging="180"/>
        <w:spacing w:after="40"/>
      </w:pPr>
      <w:r>
        <w:t xml:space="preserve">• </w:t>
      </w:r>
      <w:r>
        <w:t xml:space="preserve">The patient was still taking naproxen because the low back pain remained severe.</w:t>
      </w:r>
    </w:p>
    <w:p>
      <w:pPr>
        <w:ind w:left="360" w:hanging="180"/>
        <w:spacing w:after="40"/>
      </w:pPr>
      <w:r>
        <w:t xml:space="preserve">• </w:t>
      </w:r>
      <w:r>
        <w:t xml:space="preserve">Although the medicine did not remove the pain completely, it reduced the pain sufficiently to help the patient sleep.</w:t>
      </w:r>
    </w:p>
    <w:p>
      <w:pPr>
        <w:ind w:left="360" w:hanging="180"/>
        <w:spacing w:after="40"/>
      </w:pPr>
      <w:r>
        <w:t xml:space="preserve">• </w:t>
      </w:r>
      <w:r>
        <w:t xml:space="preserve">The patient was concerned that the remaining tablets might not last if the pain continued for a prolonged period.</w:t>
      </w:r>
    </w:p>
    <w:p>
      <w:pPr>
        <w:ind w:left="360" w:hanging="180"/>
        <w:spacing w:after="40"/>
      </w:pPr>
      <w:r>
        <w:t xml:space="preserve">• </w:t>
      </w:r>
      <w:r>
        <w:t xml:space="preserve">Reducing naproxen from twice daily to approximately once daily was therefore discussed.</w:t>
      </w:r>
    </w:p>
    <w:p>
      <w:pPr>
        <w:ind w:left="360" w:hanging="180"/>
        <w:spacing w:after="40"/>
      </w:pPr>
      <w:r>
        <w:t xml:space="preserve">• </w:t>
      </w:r>
      <w:r>
        <w:t xml:space="preserve">The patient did not reduce the dose immediately because pain relief was still needed.</w:t>
      </w:r>
    </w:p>
    <w:p>
      <w:pPr>
        <w:ind w:left="360" w:hanging="180"/>
        <w:spacing w:after="40"/>
      </w:pPr>
      <w:r>
        <w:t xml:space="preserve">• </w:t>
      </w:r>
      <w:r>
        <w:t xml:space="preserve">The reduction was attempted later, shortly before the second GP follow-up on Wednesday 4 March 2026.</w:t>
      </w:r>
    </w:p>
    <w:p>
      <w:r>
        <w:t xml:space="preserve"/>
      </w:r>
    </w:p>
    <w:p>
      <w:pPr>
        <w:spacing w:before="120" w:after="80"/>
      </w:pPr>
      <w:bookmarkStart w:id="15" w:name="wednesday_4_march_2026_second_gp_follow_"/>
      <w:r>
        <w:rPr>
          <w:b/>
          <w:sz w:val="32"/>
          <w:szCs w:val="32"/>
        </w:rPr>
        <w:t xml:space="preserve">Wednesday 4 March 2026 – second GP follow-up, naproxen discontinuation, hand-wound review, and Elocon prescription</w:t>
      </w:r>
      <w:bookmarkEnd w:id="15"/>
    </w:p>
    <w:p>
      <w:r>
        <w:t xml:space="preserve"/>
      </w:r>
    </w:p>
    <w:p>
      <w:r>
        <w:t xml:space="preserve">Naproxen reduction and discontinuation:</w:t>
      </w:r>
    </w:p>
    <w:p>
      <w:r>
        <w:t xml:space="preserve"/>
      </w:r>
    </w:p>
    <w:p>
      <w:pPr>
        <w:ind w:left="360" w:hanging="180"/>
        <w:spacing w:after="40"/>
      </w:pPr>
      <w:r>
        <w:t xml:space="preserve">• </w:t>
      </w:r>
      <w:r>
        <w:t xml:space="preserve">Naproxen and flucloxacillin had been taken concurrently.</w:t>
      </w:r>
    </w:p>
    <w:p>
      <w:pPr>
        <w:ind w:left="360" w:hanging="180"/>
        <w:spacing w:after="40"/>
      </w:pPr>
      <w:r>
        <w:t xml:space="preserve">• </w:t>
      </w:r>
      <w:r>
        <w:t xml:space="preserve">During this period, numerous itchy red spots developed from the wrist towards the elbow.</w:t>
      </w:r>
    </w:p>
    <w:p>
      <w:pPr>
        <w:ind w:left="360" w:hanging="180"/>
        <w:spacing w:after="40"/>
      </w:pPr>
      <w:r>
        <w:t xml:space="preserve">• </w:t>
      </w:r>
      <w:r>
        <w:t xml:space="preserve">Naproxen had continued to be taken twice daily because the low back pain remained severe and the medicine reduced the pain sufficiently to help the patient sleep.</w:t>
      </w:r>
    </w:p>
    <w:p>
      <w:pPr>
        <w:ind w:left="360" w:hanging="180"/>
        <w:spacing w:after="40"/>
      </w:pPr>
      <w:r>
        <w:t xml:space="preserve">• </w:t>
      </w:r>
      <w:r>
        <w:t xml:space="preserve">Based on the prescribed schedule and the 11 tablets remaining, the final naproxen dose was most likely taken on the evening of Tuesday 3 March 2026.</w:t>
      </w:r>
    </w:p>
    <w:p>
      <w:pPr>
        <w:ind w:left="360" w:hanging="180"/>
        <w:spacing w:after="40"/>
      </w:pPr>
      <w:r>
        <w:t xml:space="preserve">• </w:t>
      </w:r>
      <w:r>
        <w:t xml:space="preserve">On the morning of Wednesday 4 March, the patient omitted the next scheduled dose as an attempt to reduce naproxen from twice daily to once daily.</w:t>
      </w:r>
    </w:p>
    <w:p>
      <w:pPr>
        <w:ind w:left="360" w:hanging="180"/>
        <w:spacing w:after="40"/>
      </w:pPr>
      <w:r>
        <w:t xml:space="preserve">• </w:t>
      </w:r>
      <w:r>
        <w:t xml:space="preserve">The GP consultation took place later that day.</w:t>
      </w:r>
    </w:p>
    <w:p>
      <w:pPr>
        <w:ind w:left="360" w:hanging="180"/>
        <w:spacing w:after="40"/>
      </w:pPr>
      <w:r>
        <w:t xml:space="preserve">• </w:t>
      </w:r>
      <w:r>
        <w:t xml:space="preserve">At the time of the consultation, the reduction trial had only just begun and there had not yet been enough time to recognise a consistent relationship between naproxen and the skin changes.</w:t>
      </w:r>
    </w:p>
    <w:p>
      <w:pPr>
        <w:ind w:left="360" w:hanging="180"/>
        <w:spacing w:after="40"/>
      </w:pPr>
      <w:r>
        <w:t xml:space="preserve">• </w:t>
      </w:r>
      <w:r>
        <w:t xml:space="preserve">The patient therefore did not report a suspected naproxen reaction during the consultation.</w:t>
      </w:r>
    </w:p>
    <w:p>
      <w:pPr>
        <w:ind w:left="360" w:hanging="180"/>
        <w:spacing w:after="40"/>
      </w:pPr>
      <w:r>
        <w:t xml:space="preserve">• </w:t>
      </w:r>
      <w:r>
        <w:t xml:space="preserve">During the day:</w:t>
      </w:r>
    </w:p>
    <w:p>
      <w:pPr>
        <w:ind w:left="720" w:hanging="180"/>
        <w:spacing w:after="40"/>
      </w:pPr>
      <w:r>
        <w:t xml:space="preserve">• </w:t>
      </w:r>
      <w:r>
        <w:t xml:space="preserve">the low back pain remained present but was much less severe than during the acute episode;</w:t>
      </w:r>
    </w:p>
    <w:p>
      <w:pPr>
        <w:ind w:left="720" w:hanging="180"/>
        <w:spacing w:after="40"/>
      </w:pPr>
      <w:r>
        <w:t xml:space="preserve">• </w:t>
      </w:r>
      <w:r>
        <w:t xml:space="preserve">the itching did not become noticeably worse;</w:t>
      </w:r>
    </w:p>
    <w:p>
      <w:pPr>
        <w:ind w:left="720" w:hanging="180"/>
        <w:spacing w:after="40"/>
      </w:pPr>
      <w:r>
        <w:t xml:space="preserve">• </w:t>
      </w:r>
      <w:r>
        <w:t xml:space="preserve">the red spots appeared to improve more favourably.</w:t>
      </w:r>
    </w:p>
    <w:p>
      <w:pPr>
        <w:ind w:left="360" w:hanging="180"/>
        <w:spacing w:after="40"/>
      </w:pPr>
      <w:r>
        <w:t xml:space="preserve">• </w:t>
      </w:r>
      <w:r>
        <w:t xml:space="preserve">The scheduled evening dose was also omitted.</w:t>
      </w:r>
    </w:p>
    <w:p>
      <w:pPr>
        <w:ind w:left="360" w:hanging="180"/>
        <w:spacing w:after="40"/>
      </w:pPr>
      <w:r>
        <w:t xml:space="preserve">• </w:t>
      </w:r>
      <w:r>
        <w:t xml:space="preserve">As no significant problem followed, naproxen was not restarted.</w:t>
      </w:r>
    </w:p>
    <w:p>
      <w:pPr>
        <w:ind w:left="360" w:hanging="180"/>
        <w:spacing w:after="40"/>
      </w:pPr>
      <w:r>
        <w:t xml:space="preserve">• </w:t>
      </w:r>
      <w:r>
        <w:t xml:space="preserve">Flucloxacillin continued during this period.</w:t>
      </w:r>
    </w:p>
    <w:p>
      <w:pPr>
        <w:ind w:left="360" w:hanging="180"/>
        <w:spacing w:after="40"/>
      </w:pPr>
      <w:r>
        <w:t xml:space="preserve">• </w:t>
      </w:r>
      <w:r>
        <w:t xml:space="preserve">The continued improvement after stopping naproxen later made it the patient's main suspected trigger.</w:t>
      </w:r>
    </w:p>
    <w:p>
      <w:pPr>
        <w:ind w:left="360" w:hanging="180"/>
        <w:spacing w:after="40"/>
      </w:pPr>
      <w:r>
        <w:t xml:space="preserve">• </w:t>
      </w:r>
      <w:r>
        <w:t xml:space="preserve">However:</w:t>
      </w:r>
    </w:p>
    <w:p>
      <w:pPr>
        <w:ind w:left="720" w:hanging="180"/>
        <w:spacing w:after="40"/>
      </w:pPr>
      <w:r>
        <w:t xml:space="preserve">• </w:t>
      </w:r>
      <w:r>
        <w:t xml:space="preserve">causation has not been clinically confirmed;</w:t>
      </w:r>
    </w:p>
    <w:p>
      <w:pPr>
        <w:ind w:left="720" w:hanging="180"/>
        <w:spacing w:after="40"/>
      </w:pPr>
      <w:r>
        <w:t xml:space="preserve">• </w:t>
      </w:r>
      <w:r>
        <w:t xml:space="preserve">flucloxacillin cannot be completely excluded;</w:t>
      </w:r>
    </w:p>
    <w:p>
      <w:pPr>
        <w:ind w:left="720" w:hanging="180"/>
        <w:spacing w:after="40"/>
      </w:pPr>
      <w:r>
        <w:t xml:space="preserve">• </w:t>
      </w:r>
      <w:r>
        <w:t xml:space="preserve">no medicine allergy diagnosis has yet been made.</w:t>
      </w:r>
    </w:p>
    <w:p>
      <w:pPr>
        <w:ind w:left="360" w:hanging="180"/>
        <w:spacing w:after="40"/>
      </w:pPr>
      <w:r>
        <w:t xml:space="preserve">• </w:t>
      </w:r>
      <w:r>
        <w:t xml:space="preserve">The suspected medicine reaction had not been formally reviewed or added to the medical record by Monday 13 July 2026.</w:t>
      </w:r>
    </w:p>
    <w:p>
      <w:pPr>
        <w:ind w:left="360" w:hanging="180"/>
        <w:spacing w:after="40"/>
      </w:pPr>
      <w:r>
        <w:t xml:space="preserve">• </w:t>
      </w:r>
      <w:r>
        <w:t xml:space="preserve">Full details are recorded in the separate </w:t>
      </w:r>
      <w:r>
        <w:rPr>
          <w:b/>
        </w:rPr>
        <w:t xml:space="preserve">Recurrent Hand Skin Changes and Suspected Naproxen Medicine Reaction Record</w:t>
      </w:r>
      <w:r>
        <w:t xml:space="preserve">.</w:t>
      </w:r>
    </w:p>
    <w:p>
      <w:r>
        <w:t xml:space="preserve"/>
      </w:r>
    </w:p>
    <w:p>
      <w:r>
        <w:t xml:space="preserve">Right-hand wound and Elocon:</w:t>
      </w:r>
    </w:p>
    <w:p>
      <w:r>
        <w:t xml:space="preserve"/>
      </w:r>
    </w:p>
    <w:p>
      <w:pPr>
        <w:ind w:left="360" w:hanging="180"/>
        <w:spacing w:after="40"/>
      </w:pPr>
      <w:r>
        <w:t xml:space="preserve">• </w:t>
      </w:r>
      <w:r>
        <w:t xml:space="preserve">By the consultation, the original wound on the back of the right hand had fully closed.</w:t>
      </w:r>
    </w:p>
    <w:p>
      <w:pPr>
        <w:ind w:left="360" w:hanging="180"/>
        <w:spacing w:after="40"/>
      </w:pPr>
      <w:r>
        <w:t xml:space="preserve">• </w:t>
      </w:r>
      <w:r>
        <w:t xml:space="preserve">The skin had not yet returned to a normal appearance:</w:t>
      </w:r>
    </w:p>
    <w:p>
      <w:pPr>
        <w:ind w:left="720" w:hanging="180"/>
        <w:spacing w:after="40"/>
      </w:pPr>
      <w:r>
        <w:t xml:space="preserve">• </w:t>
      </w:r>
      <w:r>
        <w:t xml:space="preserve">residual marks remained;</w:t>
      </w:r>
    </w:p>
    <w:p>
      <w:pPr>
        <w:ind w:left="720" w:hanging="180"/>
        <w:spacing w:after="40"/>
      </w:pPr>
      <w:r>
        <w:t xml:space="preserve">• </w:t>
      </w:r>
      <w:r>
        <w:t xml:space="preserve">the surface appeared uneven or layered;</w:t>
      </w:r>
    </w:p>
    <w:p>
      <w:pPr>
        <w:ind w:left="720" w:hanging="180"/>
        <w:spacing w:after="40"/>
      </w:pPr>
      <w:r>
        <w:t xml:space="preserve">• </w:t>
      </w:r>
      <w:r>
        <w:t xml:space="preserve">small indentations and spots were still visible.</w:t>
      </w:r>
    </w:p>
    <w:p>
      <w:pPr>
        <w:ind w:left="360" w:hanging="180"/>
        <w:spacing w:after="40"/>
      </w:pPr>
      <w:r>
        <w:t xml:space="preserve">• </w:t>
      </w:r>
      <w:r>
        <w:t xml:space="preserve">Elocon 0.1% w/w ointment was prescribed for the recovering skin condition.</w:t>
      </w:r>
    </w:p>
    <w:p>
      <w:pPr>
        <w:ind w:left="360" w:hanging="180"/>
        <w:spacing w:after="40"/>
      </w:pPr>
      <w:r>
        <w:t xml:space="preserve">• </w:t>
      </w:r>
      <w:r>
        <w:t xml:space="preserve">The pharmacy did not initially have the ointment in stock.</w:t>
      </w:r>
    </w:p>
    <w:p>
      <w:pPr>
        <w:ind w:left="360" w:hanging="180"/>
        <w:spacing w:after="40"/>
      </w:pPr>
      <w:r>
        <w:t xml:space="preserve">• </w:t>
      </w:r>
      <w:r>
        <w:t xml:space="preserve">It was collected approximately one to two days later.</w:t>
      </w:r>
    </w:p>
    <w:p>
      <w:r>
        <w:t xml:space="preserve"/>
      </w:r>
    </w:p>
    <w:p>
      <w:r>
        <w:t xml:space="preserve">Lower-limb and low back pain discussion:</w:t>
      </w:r>
    </w:p>
    <w:p>
      <w:r>
        <w:t xml:space="preserve"/>
      </w:r>
    </w:p>
    <w:p>
      <w:pPr>
        <w:ind w:left="360" w:hanging="180"/>
        <w:spacing w:after="40"/>
      </w:pPr>
      <w:r>
        <w:t xml:space="preserve">• </w:t>
      </w:r>
      <w:r>
        <w:t xml:space="preserve">The patient asked whether osteopathic treatment would be appropriate for the continuing right-knee and lower-limb problem.</w:t>
      </w:r>
    </w:p>
    <w:p>
      <w:pPr>
        <w:ind w:left="360" w:hanging="180"/>
        <w:spacing w:after="40"/>
      </w:pPr>
      <w:r>
        <w:t xml:space="preserve">• </w:t>
      </w:r>
      <w:r>
        <w:t xml:space="preserve">According to the patient's recollection, the GP advised against seeking osteopathic treatment at that stage.</w:t>
      </w:r>
    </w:p>
    <w:p>
      <w:pPr>
        <w:ind w:left="360" w:hanging="180"/>
        <w:spacing w:after="40"/>
      </w:pPr>
      <w:r>
        <w:t xml:space="preserve">• </w:t>
      </w:r>
      <w:r>
        <w:t xml:space="preserve">The patient recalls the GP indicating that the recent acute low-back-pain episode and the pre-existing lower-limb problem might be related.</w:t>
      </w:r>
    </w:p>
    <w:p>
      <w:pPr>
        <w:ind w:left="360" w:hanging="180"/>
        <w:spacing w:after="40"/>
      </w:pPr>
      <w:r>
        <w:t xml:space="preserve">• </w:t>
      </w:r>
      <w:r>
        <w:t xml:space="preserve">The patient was advised to continue waiting for musculoskeletal assessment.</w:t>
      </w:r>
    </w:p>
    <w:p>
      <w:pPr>
        <w:ind w:left="360" w:hanging="180"/>
        <w:spacing w:after="40"/>
      </w:pPr>
      <w:r>
        <w:t xml:space="preserve">• </w:t>
      </w:r>
      <w:r>
        <w:t xml:space="preserve">This discussion did not establish a confirmed causal relationship between the conditions.</w:t>
      </w:r>
    </w:p>
    <w:p>
      <w:r>
        <w:t xml:space="preserve"/>
      </w:r>
    </w:p>
    <w:p>
      <w:pPr>
        <w:spacing w:before="120" w:after="80"/>
      </w:pPr>
      <w:bookmarkStart w:id="16" w:name="from_early_march_to_early_july_2026_repe"/>
      <w:r>
        <w:rPr>
          <w:b/>
          <w:sz w:val="32"/>
          <w:szCs w:val="32"/>
        </w:rPr>
        <w:t xml:space="preserve">From early March to early July 2026 – repeated recurrence of skin changes on the back of the right hand</w:t>
      </w:r>
      <w:bookmarkEnd w:id="16"/>
    </w:p>
    <w:p>
      <w:r>
        <w:t xml:space="preserve"/>
      </w:r>
    </w:p>
    <w:p>
      <w:pPr>
        <w:ind w:left="360" w:hanging="180"/>
        <w:spacing w:after="40"/>
      </w:pPr>
      <w:r>
        <w:t xml:space="preserve">• </w:t>
      </w:r>
      <w:r>
        <w:t xml:space="preserve">After the original wound had closed and Elocon had been prescribed, raised and itchy skin changes repeatedly returned within or close to the same area on the back of the right hand.</w:t>
      </w:r>
    </w:p>
    <w:p>
      <w:pPr>
        <w:ind w:left="360" w:hanging="180"/>
        <w:spacing w:after="40"/>
      </w:pPr>
      <w:r>
        <w:t xml:space="preserve">• </w:t>
      </w:r>
      <w:r>
        <w:t xml:space="preserve">Before the July recurrence, Elocon was used on approximately three separate occasions.</w:t>
      </w:r>
    </w:p>
    <w:p>
      <w:pPr>
        <w:ind w:left="360" w:hanging="180"/>
        <w:spacing w:after="40"/>
      </w:pPr>
      <w:r>
        <w:t xml:space="preserve">• </w:t>
      </w:r>
      <w:r>
        <w:t xml:space="preserve">Each course lasted approximately four to six days.</w:t>
      </w:r>
    </w:p>
    <w:p>
      <w:pPr>
        <w:ind w:left="360" w:hanging="180"/>
        <w:spacing w:after="40"/>
      </w:pPr>
      <w:r>
        <w:t xml:space="preserve">• </w:t>
      </w:r>
      <w:r>
        <w:t xml:space="preserve">On each occasion:</w:t>
      </w:r>
    </w:p>
    <w:p>
      <w:pPr>
        <w:ind w:left="720" w:hanging="180"/>
        <w:spacing w:after="40"/>
      </w:pPr>
      <w:r>
        <w:t xml:space="preserve">• </w:t>
      </w:r>
      <w:r>
        <w:t xml:space="preserve">Elocon was continued until the visible skin changes had cleared completely;</w:t>
      </w:r>
    </w:p>
    <w:p>
      <w:pPr>
        <w:ind w:left="720" w:hanging="180"/>
        <w:spacing w:after="40"/>
      </w:pPr>
      <w:r>
        <w:t xml:space="preserve">• </w:t>
      </w:r>
      <w:r>
        <w:t xml:space="preserve">treatment was then stopped;</w:t>
      </w:r>
    </w:p>
    <w:p>
      <w:pPr>
        <w:ind w:left="720" w:hanging="180"/>
        <w:spacing w:after="40"/>
      </w:pPr>
      <w:r>
        <w:t xml:space="preserve">• </w:t>
      </w:r>
      <w:r>
        <w:t xml:space="preserve">similar raised and itchy changes returned approximately three to four weeks later.</w:t>
      </w:r>
    </w:p>
    <w:p>
      <w:pPr>
        <w:ind w:left="360" w:hanging="180"/>
        <w:spacing w:after="40"/>
      </w:pPr>
      <w:r>
        <w:t xml:space="preserve">• </w:t>
      </w:r>
      <w:r>
        <w:t xml:space="preserve">This repeated cycle of complete clearing followed by recurrence led the patient to seek clinical advice about:</w:t>
      </w:r>
    </w:p>
    <w:p>
      <w:pPr>
        <w:ind w:left="720" w:hanging="180"/>
        <w:spacing w:after="40"/>
      </w:pPr>
      <w:r>
        <w:t xml:space="preserve">• </w:t>
      </w:r>
      <w:r>
        <w:t xml:space="preserve">the appropriate duration of Elocon treatment;</w:t>
      </w:r>
    </w:p>
    <w:p>
      <w:pPr>
        <w:ind w:left="720" w:hanging="180"/>
        <w:spacing w:after="40"/>
      </w:pPr>
      <w:r>
        <w:t xml:space="preserve">• </w:t>
      </w:r>
      <w:r>
        <w:t xml:space="preserve">whether treatment should continue after the visible changes had cleared;</w:t>
      </w:r>
    </w:p>
    <w:p>
      <w:pPr>
        <w:ind w:left="720" w:hanging="180"/>
        <w:spacing w:after="40"/>
      </w:pPr>
      <w:r>
        <w:t xml:space="preserve">• </w:t>
      </w:r>
      <w:r>
        <w:t xml:space="preserve">how recurrent episodes should be managed.</w:t>
      </w:r>
    </w:p>
    <w:p>
      <w:pPr>
        <w:ind w:left="360" w:hanging="180"/>
        <w:spacing w:after="40"/>
      </w:pPr>
      <w:r>
        <w:t xml:space="preserve">• </w:t>
      </w:r>
      <w:r>
        <w:t xml:space="preserve">Full details are recorded in the separate </w:t>
      </w:r>
      <w:r>
        <w:rPr>
          <w:b/>
        </w:rPr>
        <w:t xml:space="preserve">Recurrent Hand Skin Changes and Suspected Naproxen Medicine Reaction Record</w:t>
      </w:r>
      <w:r>
        <w:t xml:space="preserve">.</w:t>
      </w:r>
    </w:p>
    <w:p>
      <w:r>
        <w:t xml:space="preserve"/>
      </w:r>
    </w:p>
    <w:p>
      <w:pPr>
        <w:spacing w:before="120" w:after="80"/>
      </w:pPr>
      <w:bookmarkStart w:id="17" w:name="thursday_2_july_2026_musculoskeletal_ser"/>
      <w:r>
        <w:rPr>
          <w:b/>
          <w:sz w:val="32"/>
          <w:szCs w:val="32"/>
        </w:rPr>
        <w:t xml:space="preserve">Thursday 2 July 2026 – Musculoskeletal Services appointment and revised exercise programme</w:t>
      </w:r>
      <w:bookmarkEnd w:id="17"/>
    </w:p>
    <w:p>
      <w:r>
        <w:t xml:space="preserve"/>
      </w:r>
    </w:p>
    <w:p>
      <w:pPr>
        <w:ind w:left="360" w:hanging="180"/>
        <w:spacing w:after="40"/>
      </w:pPr>
      <w:r>
        <w:t xml:space="preserve">• </w:t>
      </w:r>
      <w:r>
        <w:t xml:space="preserve">The patient attended a Musculoskeletal Services community appointment concerning the continuing knee and lower-limb symptoms.</w:t>
      </w:r>
    </w:p>
    <w:p>
      <w:pPr>
        <w:ind w:left="360" w:hanging="180"/>
        <w:spacing w:after="40"/>
      </w:pPr>
      <w:r>
        <w:t xml:space="preserve">• </w:t>
      </w:r>
      <w:r>
        <w:t xml:space="preserve">The February acute low-back-pain episode was discussed in relation to the longer-standing knee problem.</w:t>
      </w:r>
    </w:p>
    <w:p>
      <w:pPr>
        <w:ind w:left="360" w:hanging="180"/>
        <w:spacing w:after="40"/>
      </w:pPr>
      <w:r>
        <w:t xml:space="preserve">• </w:t>
      </w:r>
      <w:r>
        <w:t xml:space="preserve">According to the patient's recollection, the clinician considered that the acute low-back-pain episode was unlikely to be related to the knee problem.</w:t>
      </w:r>
    </w:p>
    <w:p>
      <w:pPr>
        <w:ind w:left="360" w:hanging="180"/>
        <w:spacing w:after="40"/>
      </w:pPr>
      <w:r>
        <w:t xml:space="preserve">• </w:t>
      </w:r>
      <w:r>
        <w:t xml:space="preserve">This differed from the possible relationship recalled from the GP discussion on Wednesday 4 March 2026.</w:t>
      </w:r>
    </w:p>
    <w:p>
      <w:pPr>
        <w:ind w:left="360" w:hanging="180"/>
        <w:spacing w:after="40"/>
      </w:pPr>
      <w:r>
        <w:t xml:space="preserve">• </w:t>
      </w:r>
      <w:r>
        <w:t xml:space="preserve">Neither view is recorded as a confirmed diagnosis.</w:t>
      </w:r>
    </w:p>
    <w:p>
      <w:r>
        <w:t xml:space="preserve"/>
      </w:r>
    </w:p>
    <w:p>
      <w:r>
        <w:t xml:space="preserve">A revised exercise programme was provided.</w:t>
      </w:r>
    </w:p>
    <w:p>
      <w:r>
        <w:t xml:space="preserve"/>
      </w:r>
    </w:p>
    <w:p>
      <w:pPr>
        <w:ind w:left="360" w:hanging="180"/>
        <w:spacing w:after="40"/>
      </w:pPr>
      <w:r>
        <w:t xml:space="preserve">• </w:t>
      </w:r>
      <w:r>
        <w:t xml:space="preserve">Two newly demonstrated leg exercises were combined with two exercises from the previous physiotherapy programme.</w:t>
      </w:r>
    </w:p>
    <w:p>
      <w:pPr>
        <w:ind w:left="360" w:hanging="180"/>
        <w:spacing w:after="40"/>
      </w:pPr>
      <w:r>
        <w:t xml:space="preserve">• </w:t>
      </w:r>
      <w:r>
        <w:t xml:space="preserve">The patient was instructed to complete the exercises:</w:t>
      </w:r>
    </w:p>
    <w:p>
      <w:pPr>
        <w:ind w:left="720" w:hanging="180"/>
        <w:spacing w:after="40"/>
      </w:pPr>
      <w:r>
        <w:t xml:space="preserve">• </w:t>
      </w:r>
      <w:r>
        <w:t xml:space="preserve">every other day;</w:t>
      </w:r>
    </w:p>
    <w:p>
      <w:pPr>
        <w:ind w:left="720" w:hanging="180"/>
        <w:spacing w:after="40"/>
      </w:pPr>
      <w:r>
        <w:t xml:space="preserve">• </w:t>
      </w:r>
      <w:r>
        <w:t xml:space="preserve">in two sets of five repetitions.</w:t>
      </w:r>
    </w:p>
    <w:p>
      <w:r>
        <w:t xml:space="preserve"/>
      </w:r>
    </w:p>
    <w:p>
      <w:pPr>
        <w:spacing w:before="120" w:after="80"/>
      </w:pPr>
      <w:bookmarkStart w:id="18" w:name="around_saturday_4_july_2026_partial_eloc"/>
      <w:r>
        <w:rPr>
          <w:b/>
          <w:sz w:val="32"/>
          <w:szCs w:val="32"/>
        </w:rPr>
        <w:t xml:space="preserve">Around Saturday 4 July 2026 – partial Elocon application before clinical review</w:t>
      </w:r>
      <w:bookmarkEnd w:id="18"/>
    </w:p>
    <w:p>
      <w:r>
        <w:t xml:space="preserve"/>
      </w:r>
    </w:p>
    <w:p>
      <w:pPr>
        <w:ind w:left="360" w:hanging="180"/>
        <w:spacing w:after="40"/>
      </w:pPr>
      <w:r>
        <w:t xml:space="preserve">• </w:t>
      </w:r>
      <w:r>
        <w:t xml:space="preserve">Around Saturday 4 July 2026, the recurrent skin changes on the back of the right hand became more noticeable.</w:t>
      </w:r>
    </w:p>
    <w:p>
      <w:pPr>
        <w:ind w:left="360" w:hanging="180"/>
        <w:spacing w:after="40"/>
      </w:pPr>
      <w:r>
        <w:t xml:space="preserve">• </w:t>
      </w:r>
      <w:r>
        <w:t xml:space="preserve">Because a GP appointment had already been arranged, Elocon was applied:</w:t>
      </w:r>
    </w:p>
    <w:p>
      <w:pPr>
        <w:ind w:left="720" w:hanging="180"/>
        <w:spacing w:after="40"/>
      </w:pPr>
      <w:r>
        <w:t xml:space="preserve">• </w:t>
      </w:r>
      <w:r>
        <w:t xml:space="preserve">once only;</w:t>
      </w:r>
    </w:p>
    <w:p>
      <w:pPr>
        <w:ind w:left="720" w:hanging="180"/>
        <w:spacing w:after="40"/>
      </w:pPr>
      <w:r>
        <w:t xml:space="preserve">• </w:t>
      </w:r>
      <w:r>
        <w:t xml:space="preserve">to only part of the affected area.</w:t>
      </w:r>
    </w:p>
    <w:p>
      <w:pPr>
        <w:ind w:left="360" w:hanging="180"/>
        <w:spacing w:after="40"/>
      </w:pPr>
      <w:r>
        <w:t xml:space="preserve">• </w:t>
      </w:r>
      <w:r>
        <w:t xml:space="preserve">The intention was to reduce symptoms while preserving part of the untreated appearance for clinical examination.</w:t>
      </w:r>
    </w:p>
    <w:p>
      <w:pPr>
        <w:ind w:left="360" w:hanging="180"/>
        <w:spacing w:after="40"/>
      </w:pPr>
      <w:r>
        <w:t xml:space="preserve">• </w:t>
      </w:r>
      <w:r>
        <w:t xml:space="preserve">Photographs taken before treatment provide the best record of the untreated appearance.</w:t>
      </w:r>
    </w:p>
    <w:p>
      <w:r>
        <w:t xml:space="preserve"/>
      </w:r>
    </w:p>
    <w:p>
      <w:pPr>
        <w:spacing w:before="120" w:after="80"/>
      </w:pPr>
      <w:bookmarkStart w:id="19" w:name="around_monday_6_july_2026_onset_of_thirs"/>
      <w:r>
        <w:rPr>
          <w:b/>
          <w:sz w:val="32"/>
          <w:szCs w:val="32"/>
        </w:rPr>
        <w:t xml:space="preserve">Around Monday 6 July 2026 – onset of thirst, urination, fatigue, and salt-related symptoms</w:t>
      </w:r>
      <w:bookmarkEnd w:id="19"/>
    </w:p>
    <w:p>
      <w:r>
        <w:t xml:space="preserve"/>
      </w:r>
    </w:p>
    <w:p>
      <w:pPr>
        <w:ind w:left="360" w:hanging="180"/>
        <w:spacing w:after="40"/>
      </w:pPr>
      <w:r>
        <w:t xml:space="preserve">• </w:t>
      </w:r>
      <w:r>
        <w:t xml:space="preserve">Around Monday 6 July 2026, approximately four days after the MSK appointment and revised exercise programme, the patient developed:</w:t>
      </w:r>
    </w:p>
    <w:p>
      <w:pPr>
        <w:ind w:left="720" w:hanging="180"/>
        <w:spacing w:after="40"/>
      </w:pPr>
      <w:r>
        <w:t xml:space="preserve">• </w:t>
      </w:r>
      <w:r>
        <w:t xml:space="preserve">markedly increased thirst;</w:t>
      </w:r>
    </w:p>
    <w:p>
      <w:pPr>
        <w:ind w:left="720" w:hanging="180"/>
        <w:spacing w:after="40"/>
      </w:pPr>
      <w:r>
        <w:t xml:space="preserve">• </w:t>
      </w:r>
      <w:r>
        <w:t xml:space="preserve">increased water intake;</w:t>
      </w:r>
    </w:p>
    <w:p>
      <w:pPr>
        <w:ind w:left="720" w:hanging="180"/>
        <w:spacing w:after="40"/>
      </w:pPr>
      <w:r>
        <w:t xml:space="preserve">• </w:t>
      </w:r>
      <w:r>
        <w:t xml:space="preserve">increased urinary frequency and urine volume;</w:t>
      </w:r>
    </w:p>
    <w:p>
      <w:pPr>
        <w:ind w:left="720" w:hanging="180"/>
        <w:spacing w:after="40"/>
      </w:pPr>
      <w:r>
        <w:t xml:space="preserve">• </w:t>
      </w:r>
      <w:r>
        <w:t xml:space="preserve">profound fatigue and sleepiness;</w:t>
      </w:r>
    </w:p>
    <w:p>
      <w:pPr>
        <w:ind w:left="720" w:hanging="180"/>
        <w:spacing w:after="40"/>
      </w:pPr>
      <w:r>
        <w:t xml:space="preserve">• </w:t>
      </w:r>
      <w:r>
        <w:t xml:space="preserve">strong resistance to drinking plain water;</w:t>
      </w:r>
    </w:p>
    <w:p>
      <w:pPr>
        <w:ind w:left="720" w:hanging="180"/>
        <w:spacing w:after="40"/>
      </w:pPr>
      <w:r>
        <w:t xml:space="preserve">• </w:t>
      </w:r>
      <w:r>
        <w:t xml:space="preserve">a preference or perceived need for water with added salt.</w:t>
      </w:r>
    </w:p>
    <w:p>
      <w:pPr>
        <w:ind w:left="360" w:hanging="180"/>
        <w:spacing w:after="40"/>
      </w:pPr>
      <w:r>
        <w:t xml:space="preserve">• </w:t>
      </w:r>
      <w:r>
        <w:t xml:space="preserve">The timing is recorded because the events occurred close together.</w:t>
      </w:r>
    </w:p>
    <w:p>
      <w:pPr>
        <w:ind w:left="360" w:hanging="180"/>
        <w:spacing w:after="40"/>
      </w:pPr>
      <w:r>
        <w:t xml:space="preserve">• </w:t>
      </w:r>
      <w:r>
        <w:t xml:space="preserve">This document does not assume that the revised exercise programme caused the symptoms.</w:t>
      </w:r>
    </w:p>
    <w:p>
      <w:r>
        <w:t xml:space="preserve"/>
      </w:r>
    </w:p>
    <w:p>
      <w:pPr>
        <w:spacing w:before="120" w:after="80"/>
      </w:pPr>
      <w:bookmarkStart w:id="20" w:name="monday_6_to_thursday_9_july_2026_early_t"/>
      <w:r>
        <w:rPr>
          <w:b/>
          <w:sz w:val="32"/>
          <w:szCs w:val="32"/>
        </w:rPr>
        <w:t xml:space="preserve">Monday 6 to Thursday 9 July 2026 – early thirst-related observations</w:t>
      </w:r>
      <w:bookmarkEnd w:id="20"/>
    </w:p>
    <w:p>
      <w:r>
        <w:t xml:space="preserve"/>
      </w:r>
    </w:p>
    <w:p>
      <w:pPr>
        <w:ind w:left="360" w:hanging="180"/>
        <w:spacing w:after="40"/>
      </w:pPr>
      <w:r>
        <w:t xml:space="preserve">• </w:t>
      </w:r>
      <w:r>
        <w:t xml:space="preserve">While awake, thirst generally became noticeably stronger again approximately 60 to 90 minutes after drinking.</w:t>
      </w:r>
    </w:p>
    <w:p>
      <w:pPr>
        <w:ind w:left="360" w:hanging="180"/>
        <w:spacing w:after="40"/>
      </w:pPr>
      <w:r>
        <w:t xml:space="preserve">• </w:t>
      </w:r>
      <w:r>
        <w:t xml:space="preserve">It usually returned within no more than approximately 120 minutes.</w:t>
      </w:r>
    </w:p>
    <w:p>
      <w:pPr>
        <w:ind w:left="360" w:hanging="180"/>
        <w:spacing w:after="40"/>
      </w:pPr>
      <w:r>
        <w:t xml:space="preserve">• </w:t>
      </w:r>
      <w:r>
        <w:t xml:space="preserve">The main sensation was a need to drink rather than obvious dryness of the mouth, lips, or tongue.</w:t>
      </w:r>
    </w:p>
    <w:p>
      <w:pPr>
        <w:ind w:left="360" w:hanging="180"/>
        <w:spacing w:after="40"/>
      </w:pPr>
      <w:r>
        <w:t xml:space="preserve">• </w:t>
      </w:r>
      <w:r>
        <w:t xml:space="preserve">Plain water produced strong resistance to continuing to drink.</w:t>
      </w:r>
    </w:p>
    <w:p>
      <w:pPr>
        <w:ind w:left="360" w:hanging="180"/>
        <w:spacing w:after="40"/>
      </w:pPr>
      <w:r>
        <w:t xml:space="preserve">• </w:t>
      </w:r>
      <w:r>
        <w:t xml:space="preserve">Milk, soup, and other drinks did not replace the perceived need for salted water.</w:t>
      </w:r>
    </w:p>
    <w:p>
      <w:pPr>
        <w:ind w:left="360" w:hanging="180"/>
        <w:spacing w:after="40"/>
      </w:pPr>
      <w:r>
        <w:t xml:space="preserve">• </w:t>
      </w:r>
      <w:r>
        <w:t xml:space="preserve">Tap-water intake, including salted water, was retrospectively estimated at approximately two litres per day.</w:t>
      </w:r>
    </w:p>
    <w:p>
      <w:pPr>
        <w:ind w:left="360" w:hanging="180"/>
        <w:spacing w:after="40"/>
      </w:pPr>
      <w:r>
        <w:t xml:space="preserve">• </w:t>
      </w:r>
      <w:r>
        <w:t xml:space="preserve">This was around one litre more than usual.</w:t>
      </w:r>
    </w:p>
    <w:p>
      <w:pPr>
        <w:ind w:left="360" w:hanging="180"/>
        <w:spacing w:after="40"/>
      </w:pPr>
      <w:r>
        <w:t xml:space="preserve">• </w:t>
      </w:r>
      <w:r>
        <w:t xml:space="preserve">Increased urinary frequency, greater urine volume, and paler urine were also noticed.</w:t>
      </w:r>
    </w:p>
    <w:p>
      <w:pPr>
        <w:ind w:left="360" w:hanging="180"/>
        <w:spacing w:after="40"/>
      </w:pPr>
      <w:r>
        <w:t xml:space="preserve">• </w:t>
      </w:r>
      <w:r>
        <w:t xml:space="preserve">The patient did not wake during the night because of thirst or to urinate.</w:t>
      </w:r>
    </w:p>
    <w:p>
      <w:r>
        <w:t xml:space="preserve"/>
      </w:r>
    </w:p>
    <w:p>
      <w:pPr>
        <w:spacing w:before="120" w:after="80"/>
      </w:pPr>
      <w:bookmarkStart w:id="21" w:name="friday_10_july_2026_detailed_fluid_recor"/>
      <w:r>
        <w:rPr>
          <w:b/>
          <w:sz w:val="32"/>
          <w:szCs w:val="32"/>
        </w:rPr>
        <w:t xml:space="preserve">Friday 10 July 2026 – detailed fluid record and changing hand symptoms</w:t>
      </w:r>
      <w:bookmarkEnd w:id="21"/>
    </w:p>
    <w:p>
      <w:r>
        <w:t xml:space="preserve"/>
      </w:r>
    </w:p>
    <w:p>
      <w:r>
        <w:t xml:space="preserve">Thirst-related episode:</w:t>
      </w:r>
    </w:p>
    <w:p>
      <w:r>
        <w:t xml:space="preserve"/>
      </w:r>
    </w:p>
    <w:p>
      <w:pPr>
        <w:ind w:left="360" w:hanging="180"/>
        <w:spacing w:after="40"/>
      </w:pPr>
      <w:r>
        <w:t xml:space="preserve">• </w:t>
      </w:r>
      <w:r>
        <w:t xml:space="preserve">The patient began keeping a detailed fluid and symptom record.</w:t>
      </w:r>
    </w:p>
    <w:p>
      <w:pPr>
        <w:ind w:left="360" w:hanging="180"/>
        <w:spacing w:after="40"/>
      </w:pPr>
      <w:r>
        <w:t xml:space="preserve">• </w:t>
      </w:r>
      <w:r>
        <w:t xml:space="preserve">Most water continued to be consumed with added salt.</w:t>
      </w:r>
    </w:p>
    <w:p>
      <w:pPr>
        <w:ind w:left="360" w:hanging="180"/>
        <w:spacing w:after="40"/>
      </w:pPr>
      <w:r>
        <w:t xml:space="preserve">• </w:t>
      </w:r>
      <w:r>
        <w:t xml:space="preserve">Oral rehydration solution was tried once during the evening.</w:t>
      </w:r>
    </w:p>
    <w:p>
      <w:pPr>
        <w:ind w:left="360" w:hanging="180"/>
        <w:spacing w:after="40"/>
      </w:pPr>
      <w:r>
        <w:t xml:space="preserve">• </w:t>
      </w:r>
      <w:r>
        <w:t xml:space="preserve">Plain water continued to feel unacceptable.</w:t>
      </w:r>
    </w:p>
    <w:p>
      <w:pPr>
        <w:ind w:left="360" w:hanging="180"/>
        <w:spacing w:after="40"/>
      </w:pPr>
      <w:r>
        <w:t xml:space="preserve">• </w:t>
      </w:r>
      <w:r>
        <w:t xml:space="preserve">There may have been slight subjective improvement, but no clear objective improvement was identified in:</w:t>
      </w:r>
    </w:p>
    <w:p>
      <w:pPr>
        <w:ind w:left="720" w:hanging="180"/>
        <w:spacing w:after="40"/>
      </w:pPr>
      <w:r>
        <w:t xml:space="preserve">• </w:t>
      </w:r>
      <w:r>
        <w:t xml:space="preserve">thirst;</w:t>
      </w:r>
    </w:p>
    <w:p>
      <w:pPr>
        <w:ind w:left="720" w:hanging="180"/>
        <w:spacing w:after="40"/>
      </w:pPr>
      <w:r>
        <w:t xml:space="preserve">• </w:t>
      </w:r>
      <w:r>
        <w:t xml:space="preserve">fatigue;</w:t>
      </w:r>
    </w:p>
    <w:p>
      <w:pPr>
        <w:ind w:left="720" w:hanging="180"/>
        <w:spacing w:after="40"/>
      </w:pPr>
      <w:r>
        <w:t xml:space="preserve">• </w:t>
      </w:r>
      <w:r>
        <w:t xml:space="preserve">urination;</w:t>
      </w:r>
    </w:p>
    <w:p>
      <w:pPr>
        <w:ind w:left="720" w:hanging="180"/>
        <w:spacing w:after="40"/>
      </w:pPr>
      <w:r>
        <w:t xml:space="preserve">• </w:t>
      </w:r>
      <w:r>
        <w:t xml:space="preserve">resistance to plain water;</w:t>
      </w:r>
    </w:p>
    <w:p>
      <w:pPr>
        <w:ind w:left="720" w:hanging="180"/>
        <w:spacing w:after="40"/>
      </w:pPr>
      <w:r>
        <w:t xml:space="preserve">• </w:t>
      </w:r>
      <w:r>
        <w:t xml:space="preserve">or the overall drinking pattern.</w:t>
      </w:r>
    </w:p>
    <w:p>
      <w:r>
        <w:t xml:space="preserve"/>
      </w:r>
    </w:p>
    <w:p>
      <w:r>
        <w:t xml:space="preserve">Hand condition:</w:t>
      </w:r>
    </w:p>
    <w:p>
      <w:r>
        <w:t xml:space="preserve"/>
      </w:r>
    </w:p>
    <w:p>
      <w:pPr>
        <w:ind w:left="360" w:hanging="180"/>
        <w:spacing w:after="40"/>
      </w:pPr>
      <w:r>
        <w:t xml:space="preserve">• </w:t>
      </w:r>
      <w:r>
        <w:t xml:space="preserve">By Friday 10 July, the appearance of the partially treated area on the back of the right hand had changed and no longer fully represented the original untreated recurrence.</w:t>
      </w:r>
    </w:p>
    <w:p>
      <w:pPr>
        <w:ind w:left="360" w:hanging="180"/>
        <w:spacing w:after="40"/>
      </w:pPr>
      <w:r>
        <w:t xml:space="preserve">• </w:t>
      </w:r>
      <w:r>
        <w:t xml:space="preserve">The remaining abnormality was easier to detect by touch than by sight.</w:t>
      </w:r>
    </w:p>
    <w:p>
      <w:pPr>
        <w:ind w:left="360" w:hanging="180"/>
        <w:spacing w:after="40"/>
      </w:pPr>
      <w:r>
        <w:t xml:space="preserve">• </w:t>
      </w:r>
      <w:r>
        <w:t xml:space="preserve">The skin still felt uneven rather than completely smooth or normal.</w:t>
      </w:r>
    </w:p>
    <w:p>
      <w:pPr>
        <w:ind w:left="360" w:hanging="180"/>
        <w:spacing w:after="40"/>
      </w:pPr>
      <w:r>
        <w:t xml:space="preserve">• </w:t>
      </w:r>
      <w:r>
        <w:t xml:space="preserve">Photographs taken before the partial Elocon application provide the best record of the untreated appearance.</w:t>
      </w:r>
    </w:p>
    <w:p>
      <w:r>
        <w:t xml:space="preserve"/>
      </w:r>
    </w:p>
    <w:p>
      <w:pPr>
        <w:spacing w:before="120" w:after="80"/>
      </w:pPr>
      <w:bookmarkStart w:id="22" w:name="saturday_11_to_monday_13_july_2026_conti"/>
      <w:r>
        <w:rPr>
          <w:b/>
          <w:sz w:val="32"/>
          <w:szCs w:val="32"/>
        </w:rPr>
        <w:t xml:space="preserve">Saturday 11 to Monday 13 July 2026 – continued thirst-related symptoms and worsening hand recurrence</w:t>
      </w:r>
      <w:bookmarkEnd w:id="22"/>
    </w:p>
    <w:p>
      <w:r>
        <w:t xml:space="preserve"/>
      </w:r>
    </w:p>
    <w:p>
      <w:r>
        <w:t xml:space="preserve">Thirst-related episode:</w:t>
      </w:r>
    </w:p>
    <w:p>
      <w:r>
        <w:t xml:space="preserve"/>
      </w:r>
    </w:p>
    <w:p>
      <w:pPr>
        <w:ind w:left="360" w:hanging="180"/>
        <w:spacing w:after="40"/>
      </w:pPr>
      <w:r>
        <w:t xml:space="preserve">• </w:t>
      </w:r>
      <w:r>
        <w:t xml:space="preserve">The overall pattern remained broadly similar:</w:t>
      </w:r>
    </w:p>
    <w:p>
      <w:pPr>
        <w:ind w:left="720" w:hanging="180"/>
        <w:spacing w:after="40"/>
      </w:pPr>
      <w:r>
        <w:t xml:space="preserve">• </w:t>
      </w:r>
      <w:r>
        <w:t xml:space="preserve">increased thirst and frequent drinking;</w:t>
      </w:r>
    </w:p>
    <w:p>
      <w:pPr>
        <w:ind w:left="720" w:hanging="180"/>
        <w:spacing w:after="40"/>
      </w:pPr>
      <w:r>
        <w:t xml:space="preserve">• </w:t>
      </w:r>
      <w:r>
        <w:t xml:space="preserve">increased urination;</w:t>
      </w:r>
    </w:p>
    <w:p>
      <w:pPr>
        <w:ind w:left="720" w:hanging="180"/>
        <w:spacing w:after="40"/>
      </w:pPr>
      <w:r>
        <w:t xml:space="preserve">• </w:t>
      </w:r>
      <w:r>
        <w:t xml:space="preserve">fatigue and sleepiness;</w:t>
      </w:r>
    </w:p>
    <w:p>
      <w:pPr>
        <w:ind w:left="720" w:hanging="180"/>
        <w:spacing w:after="40"/>
      </w:pPr>
      <w:r>
        <w:t xml:space="preserve">• </w:t>
      </w:r>
      <w:r>
        <w:t xml:space="preserve">resistance to plain water;</w:t>
      </w:r>
    </w:p>
    <w:p>
      <w:pPr>
        <w:ind w:left="720" w:hanging="180"/>
        <w:spacing w:after="40"/>
      </w:pPr>
      <w:r>
        <w:t xml:space="preserve">• </w:t>
      </w:r>
      <w:r>
        <w:t xml:space="preserve">a continued preference or perceived need for water with added salt.</w:t>
      </w:r>
    </w:p>
    <w:p>
      <w:pPr>
        <w:ind w:left="360" w:hanging="180"/>
        <w:spacing w:after="40"/>
      </w:pPr>
      <w:r>
        <w:t xml:space="preserve">• </w:t>
      </w:r>
      <w:r>
        <w:t xml:space="preserve">Oral rehydration solution continued to be used and replaced some occasions on which salted water would otherwise have been consumed.</w:t>
      </w:r>
    </w:p>
    <w:p>
      <w:pPr>
        <w:ind w:left="360" w:hanging="180"/>
        <w:spacing w:after="40"/>
      </w:pPr>
      <w:r>
        <w:t xml:space="preserve">• </w:t>
      </w:r>
      <w:r>
        <w:t xml:space="preserve">The patient felt there may have been slight subjective improvement and a small reduction in water intake.</w:t>
      </w:r>
    </w:p>
    <w:p>
      <w:pPr>
        <w:ind w:left="360" w:hanging="180"/>
        <w:spacing w:after="40"/>
      </w:pPr>
      <w:r>
        <w:t xml:space="preserve">• </w:t>
      </w:r>
      <w:r>
        <w:t xml:space="preserve">However, no clear objective resolution or progressive deterioration had been identified by Monday 13 July 2026.</w:t>
      </w:r>
    </w:p>
    <w:p>
      <w:pPr>
        <w:ind w:left="360" w:hanging="180"/>
        <w:spacing w:after="40"/>
      </w:pPr>
      <w:r>
        <w:t xml:space="preserve">• </w:t>
      </w:r>
      <w:r>
        <w:t xml:space="preserve">Detailed fluid estimates, oral rehydration use, urinary observations, fatigue patterns, brief head-heaviness episodes, and unmeasured clinical variables are preserved in the separate </w:t>
      </w:r>
      <w:r>
        <w:rPr>
          <w:b/>
        </w:rPr>
        <w:t xml:space="preserve">Excessive Thirst, Increased Urination and Salt Craving Record</w:t>
      </w:r>
      <w:r>
        <w:t xml:space="preserve">.</w:t>
      </w:r>
    </w:p>
    <w:p>
      <w:r>
        <w:t xml:space="preserve"/>
      </w:r>
    </w:p>
    <w:p>
      <w:r>
        <w:t xml:space="preserve">Hand condition:</w:t>
      </w:r>
    </w:p>
    <w:p>
      <w:r>
        <w:t xml:space="preserve"/>
      </w:r>
    </w:p>
    <w:p>
      <w:pPr>
        <w:ind w:left="360" w:hanging="180"/>
        <w:spacing w:after="40"/>
      </w:pPr>
      <w:r>
        <w:t xml:space="preserve">• </w:t>
      </w:r>
      <w:r>
        <w:t xml:space="preserve">After Friday 10 July, small raised spots became more noticeable again within the affected area on the back of the right hand.</w:t>
      </w:r>
    </w:p>
    <w:p>
      <w:pPr>
        <w:ind w:left="360" w:hanging="180"/>
        <w:spacing w:after="40"/>
      </w:pPr>
      <w:r>
        <w:t xml:space="preserve">• </w:t>
      </w:r>
      <w:r>
        <w:t xml:space="preserve">The area also became itchy.</w:t>
      </w:r>
    </w:p>
    <w:p>
      <w:pPr>
        <w:ind w:left="360" w:hanging="180"/>
        <w:spacing w:after="40"/>
      </w:pPr>
      <w:r>
        <w:t xml:space="preserve">• </w:t>
      </w:r>
      <w:r>
        <w:t xml:space="preserve">By Monday 13 July, the raised and itchy changes were more pronounced than they had been on Friday 10 July.</w:t>
      </w:r>
    </w:p>
    <w:p>
      <w:pPr>
        <w:ind w:left="360" w:hanging="180"/>
        <w:spacing w:after="40"/>
      </w:pPr>
      <w:r>
        <w:t xml:space="preserve">• </w:t>
      </w:r>
      <w:r>
        <w:t xml:space="preserve">The itching remained tolerable, and separate anti-itch treatment was not considered necessary at that stage.</w:t>
      </w:r>
    </w:p>
    <w:p>
      <w:pPr>
        <w:ind w:left="360" w:hanging="180"/>
        <w:spacing w:after="40"/>
      </w:pPr>
      <w:r>
        <w:t xml:space="preserve">• </w:t>
      </w:r>
      <w:r>
        <w:t xml:space="preserve">The patient would normally have considered washing the area with warm water and applying Elocon again.</w:t>
      </w:r>
    </w:p>
    <w:p>
      <w:pPr>
        <w:ind w:left="360" w:hanging="180"/>
        <w:spacing w:after="40"/>
      </w:pPr>
      <w:r>
        <w:t xml:space="preserve">• </w:t>
      </w:r>
      <w:r>
        <w:t xml:space="preserve">However, because similar changes had repeatedly returned after previous Elocon courses, the patient wished to obtain clinical advice before beginning another course.</w:t>
      </w:r>
    </w:p>
    <w:p>
      <w:r>
        <w:t xml:space="preserve"/>
      </w:r>
    </w:p>
    <w:p>
      <w:r>
        <w:t xml:space="preserve">The separate supporting records should be consulted for detailed observations, medicine schedules, diagrams, symptom measurements, photographs, and condition-specific clinical questions.</w:t>
      </w:r>
    </w:p>
    <w:p>
      <w:r>
        <w:t xml:space="preserve"/>
      </w:r>
    </w:p>
    <w:p>
      <w:r>
        <w:t xml:space="preserve">This summary records chronology and reported events only. It does not provide a diagnosis or establish a causal relationship between the conditions described.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